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9EF7A">
      <w:pPr>
        <w:jc w:val="center"/>
        <w:rPr>
          <w:rFonts w:ascii="宋体" w:hAnsi="宋体"/>
          <w:b/>
          <w:color w:val="auto"/>
          <w:sz w:val="36"/>
          <w:szCs w:val="36"/>
          <w:highlight w:val="none"/>
        </w:rPr>
      </w:pPr>
    </w:p>
    <w:p w14:paraId="54A94BAF">
      <w:pPr>
        <w:spacing w:line="560" w:lineRule="exact"/>
        <w:jc w:val="center"/>
        <w:rPr>
          <w:rFonts w:ascii="华文中宋" w:hAnsi="华文中宋" w:eastAsia="华文中宋" w:cs="华文中宋"/>
          <w:bCs/>
          <w:color w:val="auto"/>
          <w:sz w:val="44"/>
          <w:szCs w:val="44"/>
          <w:highlight w:val="none"/>
        </w:rPr>
      </w:pPr>
    </w:p>
    <w:p w14:paraId="286CA0F3">
      <w:pPr>
        <w:spacing w:line="560" w:lineRule="exact"/>
        <w:jc w:val="center"/>
        <w:rPr>
          <w:rFonts w:cs="华文中宋" w:asciiTheme="minorEastAsia" w:hAnsiTheme="minorEastAsia" w:eastAsiaTheme="minorEastAsia"/>
          <w:bCs/>
          <w:color w:val="auto"/>
          <w:sz w:val="44"/>
          <w:szCs w:val="44"/>
          <w:highlight w:val="none"/>
        </w:rPr>
      </w:pPr>
      <w:r>
        <w:rPr>
          <w:rFonts w:hint="eastAsia" w:cs="华文中宋" w:asciiTheme="minorEastAsia" w:hAnsiTheme="minorEastAsia" w:eastAsiaTheme="minorEastAsia"/>
          <w:bCs/>
          <w:color w:val="auto"/>
          <w:sz w:val="44"/>
          <w:szCs w:val="44"/>
          <w:highlight w:val="none"/>
        </w:rPr>
        <w:t>青海省中医院2025-2026年度</w:t>
      </w:r>
    </w:p>
    <w:p w14:paraId="1D3EC60D">
      <w:pPr>
        <w:spacing w:line="560" w:lineRule="exact"/>
        <w:jc w:val="center"/>
        <w:rPr>
          <w:rFonts w:cs="华文中宋" w:asciiTheme="minorEastAsia" w:hAnsiTheme="minorEastAsia" w:eastAsiaTheme="minorEastAsia"/>
          <w:bCs/>
          <w:color w:val="auto"/>
          <w:sz w:val="44"/>
          <w:szCs w:val="44"/>
          <w:highlight w:val="none"/>
        </w:rPr>
      </w:pPr>
      <w:r>
        <w:rPr>
          <w:rFonts w:hint="eastAsia" w:cs="华文中宋" w:asciiTheme="minorEastAsia" w:hAnsiTheme="minorEastAsia" w:eastAsiaTheme="minorEastAsia"/>
          <w:bCs/>
          <w:color w:val="auto"/>
          <w:sz w:val="44"/>
          <w:szCs w:val="44"/>
          <w:highlight w:val="none"/>
        </w:rPr>
        <w:t>招标代理机构比选项目</w:t>
      </w:r>
    </w:p>
    <w:p w14:paraId="1F434FA0">
      <w:pPr>
        <w:spacing w:line="360" w:lineRule="auto"/>
        <w:rPr>
          <w:rFonts w:ascii="宋体" w:hAnsi="宋体"/>
          <w:b/>
          <w:color w:val="auto"/>
          <w:sz w:val="44"/>
          <w:szCs w:val="44"/>
          <w:highlight w:val="none"/>
        </w:rPr>
      </w:pPr>
    </w:p>
    <w:p w14:paraId="7B1E112B">
      <w:pPr>
        <w:autoSpaceDE w:val="0"/>
        <w:autoSpaceDN w:val="0"/>
        <w:adjustRightInd w:val="0"/>
        <w:spacing w:after="240" w:line="360" w:lineRule="auto"/>
        <w:jc w:val="center"/>
        <w:outlineLvl w:val="0"/>
        <w:rPr>
          <w:rFonts w:ascii="宋体" w:hAnsi="宋体" w:cs="宋体-18030"/>
          <w:b/>
          <w:color w:val="auto"/>
          <w:kern w:val="0"/>
          <w:sz w:val="72"/>
          <w:szCs w:val="72"/>
          <w:highlight w:val="none"/>
          <w:lang w:val="zh-CN"/>
        </w:rPr>
      </w:pPr>
      <w:r>
        <w:rPr>
          <w:rFonts w:hint="eastAsia" w:ascii="宋体" w:hAnsi="宋体" w:cs="宋体-18030"/>
          <w:b/>
          <w:color w:val="auto"/>
          <w:kern w:val="0"/>
          <w:sz w:val="72"/>
          <w:szCs w:val="72"/>
          <w:highlight w:val="none"/>
          <w:lang w:val="zh-CN"/>
        </w:rPr>
        <w:t>比</w:t>
      </w:r>
    </w:p>
    <w:p w14:paraId="49B9F3CE">
      <w:pPr>
        <w:autoSpaceDE w:val="0"/>
        <w:autoSpaceDN w:val="0"/>
        <w:adjustRightInd w:val="0"/>
        <w:spacing w:after="240" w:line="360" w:lineRule="auto"/>
        <w:jc w:val="center"/>
        <w:rPr>
          <w:rFonts w:ascii="宋体" w:hAnsi="宋体" w:cs="宋体-18030"/>
          <w:b/>
          <w:color w:val="auto"/>
          <w:kern w:val="0"/>
          <w:sz w:val="72"/>
          <w:szCs w:val="72"/>
          <w:highlight w:val="none"/>
          <w:lang w:val="zh-CN"/>
        </w:rPr>
      </w:pPr>
      <w:r>
        <w:rPr>
          <w:rFonts w:hint="eastAsia" w:ascii="宋体" w:hAnsi="宋体" w:cs="宋体-18030"/>
          <w:b/>
          <w:color w:val="auto"/>
          <w:kern w:val="0"/>
          <w:sz w:val="72"/>
          <w:szCs w:val="72"/>
          <w:highlight w:val="none"/>
          <w:lang w:val="zh-CN"/>
        </w:rPr>
        <w:t>选</w:t>
      </w:r>
    </w:p>
    <w:p w14:paraId="359031D2">
      <w:pPr>
        <w:autoSpaceDE w:val="0"/>
        <w:autoSpaceDN w:val="0"/>
        <w:adjustRightInd w:val="0"/>
        <w:spacing w:after="240" w:line="360" w:lineRule="auto"/>
        <w:jc w:val="center"/>
        <w:rPr>
          <w:rFonts w:ascii="宋体" w:hAnsi="宋体" w:cs="宋体-18030"/>
          <w:b/>
          <w:color w:val="auto"/>
          <w:kern w:val="0"/>
          <w:sz w:val="72"/>
          <w:szCs w:val="72"/>
          <w:highlight w:val="none"/>
          <w:lang w:val="zh-CN"/>
        </w:rPr>
      </w:pPr>
      <w:r>
        <w:rPr>
          <w:rFonts w:hint="eastAsia" w:ascii="宋体" w:hAnsi="宋体" w:cs="宋体-18030"/>
          <w:b/>
          <w:color w:val="auto"/>
          <w:kern w:val="0"/>
          <w:sz w:val="72"/>
          <w:szCs w:val="72"/>
          <w:highlight w:val="none"/>
          <w:lang w:val="zh-CN"/>
        </w:rPr>
        <w:t>邀</w:t>
      </w:r>
    </w:p>
    <w:p w14:paraId="2E5BCA52">
      <w:pPr>
        <w:autoSpaceDE w:val="0"/>
        <w:autoSpaceDN w:val="0"/>
        <w:adjustRightInd w:val="0"/>
        <w:spacing w:after="240" w:line="360" w:lineRule="auto"/>
        <w:jc w:val="center"/>
        <w:rPr>
          <w:rFonts w:ascii="宋体" w:hAnsi="宋体" w:cs="宋体-18030"/>
          <w:b/>
          <w:color w:val="auto"/>
          <w:kern w:val="0"/>
          <w:sz w:val="72"/>
          <w:szCs w:val="72"/>
          <w:highlight w:val="none"/>
          <w:lang w:val="zh-CN"/>
        </w:rPr>
      </w:pPr>
      <w:r>
        <w:rPr>
          <w:rFonts w:hint="eastAsia" w:ascii="宋体" w:hAnsi="宋体" w:cs="宋体-18030"/>
          <w:b/>
          <w:color w:val="auto"/>
          <w:kern w:val="0"/>
          <w:sz w:val="72"/>
          <w:szCs w:val="72"/>
          <w:highlight w:val="none"/>
          <w:lang w:val="zh-CN"/>
        </w:rPr>
        <w:t>请</w:t>
      </w:r>
    </w:p>
    <w:p w14:paraId="4649C111">
      <w:pPr>
        <w:autoSpaceDE w:val="0"/>
        <w:autoSpaceDN w:val="0"/>
        <w:adjustRightInd w:val="0"/>
        <w:spacing w:after="240" w:line="360" w:lineRule="auto"/>
        <w:jc w:val="center"/>
        <w:rPr>
          <w:rFonts w:ascii="宋体" w:hAnsi="宋体" w:cs="宋体-18030"/>
          <w:b/>
          <w:color w:val="auto"/>
          <w:kern w:val="0"/>
          <w:sz w:val="72"/>
          <w:szCs w:val="72"/>
          <w:highlight w:val="none"/>
          <w:lang w:val="zh-CN"/>
        </w:rPr>
      </w:pPr>
      <w:r>
        <w:rPr>
          <w:rFonts w:hint="eastAsia" w:ascii="宋体" w:hAnsi="宋体" w:cs="宋体-18030"/>
          <w:b/>
          <w:color w:val="auto"/>
          <w:kern w:val="0"/>
          <w:sz w:val="72"/>
          <w:szCs w:val="72"/>
          <w:highlight w:val="none"/>
          <w:lang w:val="zh-CN"/>
        </w:rPr>
        <w:t>文</w:t>
      </w:r>
    </w:p>
    <w:p w14:paraId="6FB49B34">
      <w:pPr>
        <w:autoSpaceDE w:val="0"/>
        <w:autoSpaceDN w:val="0"/>
        <w:adjustRightInd w:val="0"/>
        <w:spacing w:after="240" w:line="360" w:lineRule="auto"/>
        <w:jc w:val="center"/>
        <w:rPr>
          <w:rFonts w:ascii="宋体" w:hAnsi="宋体" w:cs="宋体-18030"/>
          <w:b/>
          <w:color w:val="auto"/>
          <w:kern w:val="0"/>
          <w:sz w:val="72"/>
          <w:szCs w:val="72"/>
          <w:highlight w:val="none"/>
          <w:lang w:val="zh-CN"/>
        </w:rPr>
      </w:pPr>
      <w:r>
        <w:rPr>
          <w:rFonts w:hint="eastAsia" w:ascii="宋体" w:hAnsi="宋体" w:cs="宋体-18030"/>
          <w:b/>
          <w:color w:val="auto"/>
          <w:kern w:val="0"/>
          <w:sz w:val="72"/>
          <w:szCs w:val="72"/>
          <w:highlight w:val="none"/>
          <w:lang w:val="zh-CN"/>
        </w:rPr>
        <w:t>件</w:t>
      </w:r>
    </w:p>
    <w:p w14:paraId="4AE4463C">
      <w:pPr>
        <w:rPr>
          <w:rFonts w:ascii="宋体" w:hAnsi="宋体"/>
          <w:color w:val="auto"/>
          <w:sz w:val="36"/>
          <w:szCs w:val="36"/>
          <w:highlight w:val="none"/>
        </w:rPr>
      </w:pPr>
    </w:p>
    <w:p w14:paraId="57272B8E">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招标人：青海省中医院</w:t>
      </w:r>
    </w:p>
    <w:p w14:paraId="5AF7553F">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二</w:t>
      </w:r>
      <w:r>
        <w:rPr>
          <w:rFonts w:hint="eastAsia" w:ascii="宋体" w:hAnsi="宋体" w:cs="宋体"/>
          <w:b/>
          <w:color w:val="auto"/>
          <w:sz w:val="32"/>
          <w:szCs w:val="32"/>
          <w:highlight w:val="none"/>
        </w:rPr>
        <w:t>〇</w:t>
      </w:r>
      <w:r>
        <w:rPr>
          <w:rFonts w:hint="eastAsia" w:ascii="宋体" w:hAnsi="宋体" w:cs="仿宋_GB2312"/>
          <w:b/>
          <w:color w:val="auto"/>
          <w:sz w:val="32"/>
          <w:szCs w:val="32"/>
          <w:highlight w:val="none"/>
        </w:rPr>
        <w:t>二四</w:t>
      </w:r>
      <w:r>
        <w:rPr>
          <w:rFonts w:hint="eastAsia" w:ascii="宋体" w:hAnsi="宋体"/>
          <w:b/>
          <w:color w:val="auto"/>
          <w:sz w:val="32"/>
          <w:szCs w:val="32"/>
          <w:highlight w:val="none"/>
        </w:rPr>
        <w:t>年十二月</w:t>
      </w:r>
    </w:p>
    <w:p w14:paraId="21FB6E39">
      <w:pPr>
        <w:jc w:val="center"/>
        <w:rPr>
          <w:rFonts w:ascii="宋体" w:hAnsi="宋体"/>
          <w:b/>
          <w:color w:val="auto"/>
          <w:sz w:val="48"/>
          <w:szCs w:val="48"/>
          <w:highlight w:val="none"/>
        </w:rPr>
      </w:pPr>
      <w:r>
        <w:rPr>
          <w:rFonts w:ascii="宋体" w:hAnsi="宋体"/>
          <w:b/>
          <w:color w:val="auto"/>
          <w:sz w:val="48"/>
          <w:szCs w:val="48"/>
          <w:highlight w:val="none"/>
        </w:rPr>
        <w:br w:type="page"/>
      </w:r>
    </w:p>
    <w:p w14:paraId="4B727B11">
      <w:pPr>
        <w:jc w:val="center"/>
        <w:rPr>
          <w:rFonts w:ascii="宋体" w:hAnsi="宋体"/>
          <w:color w:val="auto"/>
          <w:sz w:val="36"/>
          <w:szCs w:val="36"/>
          <w:highlight w:val="none"/>
        </w:rPr>
      </w:pPr>
    </w:p>
    <w:p w14:paraId="10054B00">
      <w:pPr>
        <w:jc w:val="center"/>
        <w:rPr>
          <w:rFonts w:ascii="宋体" w:hAnsi="宋体"/>
          <w:color w:val="auto"/>
          <w:sz w:val="36"/>
          <w:szCs w:val="36"/>
          <w:highlight w:val="none"/>
        </w:rPr>
      </w:pPr>
    </w:p>
    <w:p w14:paraId="29876C58">
      <w:pPr>
        <w:tabs>
          <w:tab w:val="left" w:pos="1418"/>
        </w:tabs>
        <w:ind w:left="1415" w:hanging="1414" w:hangingChars="393"/>
        <w:rPr>
          <w:rFonts w:ascii="宋体" w:hAnsi="宋体"/>
          <w:color w:val="auto"/>
          <w:sz w:val="36"/>
          <w:szCs w:val="36"/>
          <w:highlight w:val="none"/>
        </w:rPr>
      </w:pPr>
    </w:p>
    <w:p w14:paraId="1A7AD420">
      <w:pPr>
        <w:tabs>
          <w:tab w:val="left" w:pos="1418"/>
        </w:tabs>
        <w:ind w:left="848" w:leftChars="404" w:firstLine="1"/>
        <w:rPr>
          <w:rFonts w:ascii="宋体" w:hAnsi="宋体"/>
          <w:color w:val="auto"/>
          <w:sz w:val="36"/>
          <w:szCs w:val="36"/>
          <w:highlight w:val="none"/>
        </w:rPr>
      </w:pPr>
      <w:r>
        <w:rPr>
          <w:rFonts w:hint="eastAsia" w:ascii="宋体" w:hAnsi="宋体"/>
          <w:color w:val="auto"/>
          <w:sz w:val="36"/>
          <w:szCs w:val="36"/>
          <w:highlight w:val="none"/>
        </w:rPr>
        <w:t>第一章    委托招标代理项目概况</w:t>
      </w:r>
    </w:p>
    <w:p w14:paraId="25624D36">
      <w:pPr>
        <w:ind w:left="850" w:hanging="849" w:hangingChars="236"/>
        <w:jc w:val="center"/>
        <w:rPr>
          <w:rFonts w:ascii="宋体" w:hAnsi="宋体"/>
          <w:color w:val="auto"/>
          <w:sz w:val="36"/>
          <w:szCs w:val="36"/>
          <w:highlight w:val="none"/>
        </w:rPr>
      </w:pPr>
    </w:p>
    <w:p w14:paraId="53D4A09B">
      <w:pPr>
        <w:tabs>
          <w:tab w:val="left" w:pos="1843"/>
        </w:tabs>
        <w:ind w:left="848" w:leftChars="404" w:firstLine="1"/>
        <w:rPr>
          <w:rFonts w:ascii="宋体" w:hAnsi="宋体"/>
          <w:color w:val="auto"/>
          <w:sz w:val="36"/>
          <w:szCs w:val="36"/>
          <w:highlight w:val="none"/>
        </w:rPr>
      </w:pPr>
      <w:r>
        <w:rPr>
          <w:rFonts w:hint="eastAsia" w:ascii="宋体" w:hAnsi="宋体"/>
          <w:color w:val="auto"/>
          <w:sz w:val="36"/>
          <w:szCs w:val="36"/>
          <w:highlight w:val="none"/>
        </w:rPr>
        <w:t>第二章    招标代理机构比选邀请函</w:t>
      </w:r>
    </w:p>
    <w:p w14:paraId="19E6CC2B">
      <w:pPr>
        <w:ind w:left="850" w:hanging="849" w:hangingChars="236"/>
        <w:rPr>
          <w:rFonts w:ascii="宋体" w:hAnsi="宋体"/>
          <w:color w:val="auto"/>
          <w:sz w:val="36"/>
          <w:szCs w:val="36"/>
          <w:highlight w:val="none"/>
        </w:rPr>
      </w:pPr>
    </w:p>
    <w:p w14:paraId="3D842BF3">
      <w:pPr>
        <w:ind w:left="848" w:leftChars="404" w:firstLine="1"/>
        <w:rPr>
          <w:rFonts w:ascii="宋体" w:hAnsi="宋体"/>
          <w:color w:val="auto"/>
          <w:sz w:val="36"/>
          <w:szCs w:val="36"/>
          <w:highlight w:val="none"/>
        </w:rPr>
      </w:pPr>
      <w:r>
        <w:rPr>
          <w:rFonts w:hint="eastAsia" w:ascii="宋体" w:hAnsi="宋体"/>
          <w:color w:val="auto"/>
          <w:sz w:val="36"/>
          <w:szCs w:val="36"/>
          <w:highlight w:val="none"/>
        </w:rPr>
        <w:t>第三章    代理申请书格式</w:t>
      </w:r>
    </w:p>
    <w:p w14:paraId="5C26F741">
      <w:pPr>
        <w:ind w:left="850" w:hanging="849" w:hangingChars="236"/>
        <w:jc w:val="center"/>
        <w:rPr>
          <w:rFonts w:ascii="宋体" w:hAnsi="宋体"/>
          <w:color w:val="auto"/>
          <w:sz w:val="36"/>
          <w:szCs w:val="36"/>
          <w:highlight w:val="none"/>
        </w:rPr>
      </w:pPr>
    </w:p>
    <w:p w14:paraId="7138A829">
      <w:pPr>
        <w:ind w:left="848" w:leftChars="404" w:firstLine="1"/>
        <w:rPr>
          <w:rFonts w:ascii="宋体" w:hAnsi="宋体"/>
          <w:color w:val="auto"/>
          <w:sz w:val="36"/>
          <w:szCs w:val="36"/>
          <w:highlight w:val="none"/>
        </w:rPr>
      </w:pPr>
      <w:r>
        <w:rPr>
          <w:rFonts w:hint="eastAsia" w:ascii="宋体" w:hAnsi="宋体"/>
          <w:color w:val="auto"/>
          <w:sz w:val="36"/>
          <w:szCs w:val="36"/>
          <w:highlight w:val="none"/>
        </w:rPr>
        <w:t>第四章    评比</w:t>
      </w:r>
    </w:p>
    <w:p w14:paraId="73034D45">
      <w:pPr>
        <w:jc w:val="center"/>
        <w:rPr>
          <w:rFonts w:ascii="宋体" w:hAnsi="宋体"/>
          <w:color w:val="auto"/>
          <w:sz w:val="36"/>
          <w:szCs w:val="36"/>
          <w:highlight w:val="none"/>
        </w:rPr>
      </w:pPr>
    </w:p>
    <w:p w14:paraId="70106955">
      <w:pPr>
        <w:rPr>
          <w:rFonts w:ascii="宋体" w:hAnsi="宋体"/>
          <w:color w:val="auto"/>
          <w:sz w:val="24"/>
          <w:highlight w:val="none"/>
        </w:rPr>
      </w:pPr>
    </w:p>
    <w:p w14:paraId="290F42D4">
      <w:pPr>
        <w:rPr>
          <w:rFonts w:ascii="宋体" w:hAnsi="宋体"/>
          <w:color w:val="auto"/>
          <w:sz w:val="24"/>
          <w:highlight w:val="none"/>
        </w:rPr>
      </w:pPr>
    </w:p>
    <w:p w14:paraId="6DCC9868">
      <w:pPr>
        <w:rPr>
          <w:rFonts w:ascii="宋体" w:hAnsi="宋体"/>
          <w:color w:val="auto"/>
          <w:sz w:val="24"/>
          <w:highlight w:val="none"/>
        </w:rPr>
      </w:pPr>
    </w:p>
    <w:p w14:paraId="0F674764">
      <w:pPr>
        <w:rPr>
          <w:rFonts w:ascii="宋体" w:hAnsi="宋体"/>
          <w:color w:val="auto"/>
          <w:sz w:val="24"/>
          <w:highlight w:val="none"/>
        </w:rPr>
      </w:pPr>
    </w:p>
    <w:p w14:paraId="0F516574">
      <w:pPr>
        <w:rPr>
          <w:rFonts w:ascii="宋体" w:hAnsi="宋体"/>
          <w:color w:val="auto"/>
          <w:sz w:val="24"/>
          <w:highlight w:val="none"/>
        </w:rPr>
      </w:pPr>
    </w:p>
    <w:p w14:paraId="4E89742C">
      <w:pPr>
        <w:rPr>
          <w:rFonts w:ascii="宋体" w:hAnsi="宋体"/>
          <w:color w:val="auto"/>
          <w:sz w:val="24"/>
          <w:highlight w:val="none"/>
        </w:rPr>
      </w:pPr>
    </w:p>
    <w:p w14:paraId="46AED967">
      <w:pPr>
        <w:rPr>
          <w:rFonts w:ascii="宋体" w:hAnsi="宋体"/>
          <w:color w:val="auto"/>
          <w:sz w:val="24"/>
          <w:highlight w:val="none"/>
        </w:rPr>
      </w:pPr>
    </w:p>
    <w:p w14:paraId="6DEB7FBF">
      <w:pPr>
        <w:rPr>
          <w:rFonts w:ascii="宋体" w:hAnsi="宋体"/>
          <w:color w:val="auto"/>
          <w:sz w:val="24"/>
          <w:highlight w:val="none"/>
        </w:rPr>
      </w:pPr>
    </w:p>
    <w:p w14:paraId="58E89AD9">
      <w:pPr>
        <w:rPr>
          <w:rFonts w:ascii="宋体" w:hAnsi="宋体"/>
          <w:color w:val="auto"/>
          <w:sz w:val="24"/>
          <w:highlight w:val="none"/>
        </w:rPr>
      </w:pPr>
    </w:p>
    <w:p w14:paraId="794A464D">
      <w:pPr>
        <w:rPr>
          <w:rFonts w:ascii="宋体" w:hAnsi="宋体"/>
          <w:color w:val="auto"/>
          <w:sz w:val="24"/>
          <w:highlight w:val="none"/>
        </w:rPr>
      </w:pPr>
    </w:p>
    <w:p w14:paraId="4476F73D">
      <w:pPr>
        <w:rPr>
          <w:rFonts w:ascii="宋体" w:hAnsi="宋体"/>
          <w:color w:val="auto"/>
          <w:sz w:val="24"/>
          <w:highlight w:val="none"/>
        </w:rPr>
      </w:pPr>
    </w:p>
    <w:p w14:paraId="66F4B871">
      <w:pPr>
        <w:rPr>
          <w:rFonts w:ascii="宋体" w:hAnsi="宋体"/>
          <w:color w:val="auto"/>
          <w:sz w:val="24"/>
          <w:highlight w:val="none"/>
        </w:rPr>
      </w:pPr>
    </w:p>
    <w:p w14:paraId="00F5606B">
      <w:pPr>
        <w:rPr>
          <w:rFonts w:ascii="宋体" w:hAnsi="宋体"/>
          <w:color w:val="auto"/>
          <w:sz w:val="24"/>
          <w:highlight w:val="none"/>
        </w:rPr>
      </w:pPr>
    </w:p>
    <w:p w14:paraId="0ACF7EAA">
      <w:pPr>
        <w:rPr>
          <w:rFonts w:ascii="宋体" w:hAnsi="宋体"/>
          <w:color w:val="auto"/>
          <w:sz w:val="24"/>
          <w:highlight w:val="none"/>
        </w:rPr>
      </w:pPr>
    </w:p>
    <w:p w14:paraId="74443A24">
      <w:pPr>
        <w:jc w:val="center"/>
        <w:rPr>
          <w:rFonts w:ascii="宋体" w:hAnsi="宋体"/>
          <w:b/>
          <w:color w:val="auto"/>
          <w:sz w:val="44"/>
          <w:szCs w:val="44"/>
          <w:highlight w:val="none"/>
        </w:rPr>
      </w:pPr>
    </w:p>
    <w:p w14:paraId="06C76D66">
      <w:pPr>
        <w:jc w:val="center"/>
        <w:rPr>
          <w:rFonts w:ascii="宋体" w:hAnsi="宋体"/>
          <w:b/>
          <w:color w:val="auto"/>
          <w:sz w:val="44"/>
          <w:szCs w:val="44"/>
          <w:highlight w:val="none"/>
        </w:rPr>
      </w:pPr>
    </w:p>
    <w:p w14:paraId="3164B2F5">
      <w:pPr>
        <w:jc w:val="center"/>
        <w:rPr>
          <w:rFonts w:ascii="宋体" w:hAnsi="宋体"/>
          <w:b/>
          <w:color w:val="auto"/>
          <w:sz w:val="44"/>
          <w:szCs w:val="44"/>
          <w:highlight w:val="none"/>
        </w:rPr>
      </w:pPr>
    </w:p>
    <w:p w14:paraId="36B8FD4D">
      <w:pPr>
        <w:jc w:val="center"/>
        <w:rPr>
          <w:rFonts w:ascii="宋体" w:hAnsi="宋体"/>
          <w:b/>
          <w:color w:val="auto"/>
          <w:sz w:val="44"/>
          <w:szCs w:val="44"/>
          <w:highlight w:val="none"/>
        </w:rPr>
      </w:pPr>
      <w:r>
        <w:rPr>
          <w:rFonts w:hint="eastAsia" w:ascii="宋体" w:hAnsi="宋体"/>
          <w:b/>
          <w:color w:val="auto"/>
          <w:sz w:val="44"/>
          <w:szCs w:val="44"/>
          <w:highlight w:val="none"/>
        </w:rPr>
        <w:t>第一章</w:t>
      </w:r>
    </w:p>
    <w:p w14:paraId="2968F6AD">
      <w:pPr>
        <w:rPr>
          <w:rFonts w:ascii="宋体" w:hAnsi="宋体"/>
          <w:color w:val="auto"/>
          <w:sz w:val="24"/>
          <w:highlight w:val="none"/>
        </w:rPr>
      </w:pPr>
    </w:p>
    <w:p w14:paraId="40B8CE49">
      <w:pPr>
        <w:widowControl/>
        <w:jc w:val="center"/>
        <w:rPr>
          <w:rFonts w:ascii="宋体" w:hAnsi="宋体"/>
          <w:color w:val="auto"/>
          <w:sz w:val="24"/>
          <w:highlight w:val="none"/>
        </w:rPr>
      </w:pPr>
      <w:r>
        <w:rPr>
          <w:rFonts w:hint="eastAsia" w:ascii="宋体" w:hAnsi="宋体"/>
          <w:b/>
          <w:color w:val="auto"/>
          <w:sz w:val="32"/>
          <w:szCs w:val="32"/>
          <w:highlight w:val="none"/>
        </w:rPr>
        <w:t>委托招标代理项目概况</w:t>
      </w:r>
    </w:p>
    <w:tbl>
      <w:tblPr>
        <w:tblStyle w:val="6"/>
        <w:tblW w:w="97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632"/>
        <w:gridCol w:w="6283"/>
      </w:tblGrid>
      <w:tr w14:paraId="52411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17" w:type="dxa"/>
            <w:noWrap/>
            <w:vAlign w:val="center"/>
          </w:tcPr>
          <w:p w14:paraId="1296F702">
            <w:pPr>
              <w:snapToGrid w:val="0"/>
              <w:spacing w:before="240" w:line="276" w:lineRule="auto"/>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2632" w:type="dxa"/>
            <w:noWrap/>
            <w:vAlign w:val="center"/>
          </w:tcPr>
          <w:p w14:paraId="0FF10161">
            <w:pPr>
              <w:snapToGrid w:val="0"/>
              <w:spacing w:before="240" w:line="276" w:lineRule="auto"/>
              <w:jc w:val="center"/>
              <w:rPr>
                <w:rFonts w:ascii="宋体" w:hAnsi="宋体"/>
                <w:b/>
                <w:color w:val="auto"/>
                <w:sz w:val="28"/>
                <w:szCs w:val="28"/>
                <w:highlight w:val="none"/>
              </w:rPr>
            </w:pPr>
            <w:r>
              <w:rPr>
                <w:rFonts w:hint="eastAsia" w:ascii="宋体" w:hAnsi="宋体"/>
                <w:b/>
                <w:color w:val="auto"/>
                <w:sz w:val="28"/>
                <w:szCs w:val="28"/>
                <w:highlight w:val="none"/>
              </w:rPr>
              <w:t>内    容</w:t>
            </w:r>
          </w:p>
        </w:tc>
        <w:tc>
          <w:tcPr>
            <w:tcW w:w="6283" w:type="dxa"/>
            <w:noWrap/>
            <w:vAlign w:val="center"/>
          </w:tcPr>
          <w:p w14:paraId="3E5BACEE">
            <w:pPr>
              <w:tabs>
                <w:tab w:val="left" w:pos="1180"/>
              </w:tabs>
              <w:snapToGrid w:val="0"/>
              <w:spacing w:before="240" w:line="276" w:lineRule="auto"/>
              <w:jc w:val="center"/>
              <w:rPr>
                <w:rFonts w:ascii="宋体" w:hAnsi="宋体"/>
                <w:b/>
                <w:color w:val="auto"/>
                <w:sz w:val="28"/>
                <w:szCs w:val="28"/>
                <w:highlight w:val="none"/>
              </w:rPr>
            </w:pPr>
            <w:r>
              <w:rPr>
                <w:rFonts w:hint="eastAsia" w:ascii="宋体" w:hAnsi="宋体"/>
                <w:b/>
                <w:color w:val="auto"/>
                <w:sz w:val="28"/>
                <w:szCs w:val="28"/>
                <w:highlight w:val="none"/>
              </w:rPr>
              <w:t>说 明 与 要 求</w:t>
            </w:r>
          </w:p>
        </w:tc>
      </w:tr>
      <w:tr w14:paraId="2EEAA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17" w:type="dxa"/>
            <w:noWrap/>
            <w:vAlign w:val="center"/>
          </w:tcPr>
          <w:p w14:paraId="38BF513B">
            <w:pPr>
              <w:snapToGrid w:val="0"/>
              <w:jc w:val="center"/>
              <w:rPr>
                <w:rFonts w:ascii="宋体" w:hAnsi="宋体"/>
                <w:color w:val="auto"/>
                <w:sz w:val="28"/>
                <w:szCs w:val="28"/>
                <w:highlight w:val="none"/>
              </w:rPr>
            </w:pPr>
            <w:r>
              <w:rPr>
                <w:rFonts w:hint="eastAsia" w:ascii="宋体" w:hAnsi="宋体"/>
                <w:color w:val="auto"/>
                <w:sz w:val="28"/>
                <w:szCs w:val="28"/>
                <w:highlight w:val="none"/>
              </w:rPr>
              <w:t>1</w:t>
            </w:r>
          </w:p>
        </w:tc>
        <w:tc>
          <w:tcPr>
            <w:tcW w:w="2632" w:type="dxa"/>
            <w:noWrap/>
            <w:vAlign w:val="center"/>
          </w:tcPr>
          <w:p w14:paraId="2BCB8C04">
            <w:pPr>
              <w:snapToGrid w:val="0"/>
              <w:jc w:val="center"/>
              <w:rPr>
                <w:rFonts w:ascii="宋体" w:hAnsi="宋体"/>
                <w:color w:val="auto"/>
                <w:sz w:val="28"/>
                <w:szCs w:val="28"/>
                <w:highlight w:val="none"/>
              </w:rPr>
            </w:pPr>
            <w:r>
              <w:rPr>
                <w:rFonts w:hint="eastAsia" w:ascii="宋体" w:hAnsi="宋体"/>
                <w:color w:val="auto"/>
                <w:sz w:val="28"/>
                <w:szCs w:val="28"/>
                <w:highlight w:val="none"/>
              </w:rPr>
              <w:t>项目名称</w:t>
            </w:r>
          </w:p>
        </w:tc>
        <w:tc>
          <w:tcPr>
            <w:tcW w:w="6283" w:type="dxa"/>
            <w:noWrap/>
            <w:vAlign w:val="center"/>
          </w:tcPr>
          <w:p w14:paraId="4347C737">
            <w:pPr>
              <w:snapToGrid w:val="0"/>
              <w:spacing w:before="240"/>
              <w:jc w:val="center"/>
              <w:rPr>
                <w:rFonts w:ascii="宋体" w:hAnsi="宋体"/>
                <w:color w:val="auto"/>
                <w:sz w:val="28"/>
                <w:szCs w:val="28"/>
                <w:highlight w:val="none"/>
              </w:rPr>
            </w:pPr>
            <w:r>
              <w:rPr>
                <w:rFonts w:hint="eastAsia" w:ascii="宋体" w:hAnsi="宋体"/>
                <w:color w:val="auto"/>
                <w:sz w:val="28"/>
                <w:szCs w:val="28"/>
                <w:highlight w:val="none"/>
              </w:rPr>
              <w:t>青海省中医院2025-2026年度招标代理机构比选</w:t>
            </w:r>
          </w:p>
        </w:tc>
      </w:tr>
      <w:tr w14:paraId="26049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17" w:type="dxa"/>
            <w:noWrap/>
            <w:vAlign w:val="center"/>
          </w:tcPr>
          <w:p w14:paraId="7108333D">
            <w:pPr>
              <w:snapToGrid w:val="0"/>
              <w:jc w:val="center"/>
              <w:rPr>
                <w:rFonts w:ascii="宋体" w:hAnsi="宋体"/>
                <w:color w:val="auto"/>
                <w:sz w:val="28"/>
                <w:szCs w:val="28"/>
                <w:highlight w:val="none"/>
              </w:rPr>
            </w:pPr>
            <w:r>
              <w:rPr>
                <w:rFonts w:hint="eastAsia" w:ascii="宋体" w:hAnsi="宋体"/>
                <w:color w:val="auto"/>
                <w:sz w:val="28"/>
                <w:szCs w:val="28"/>
                <w:highlight w:val="none"/>
              </w:rPr>
              <w:t>2</w:t>
            </w:r>
          </w:p>
        </w:tc>
        <w:tc>
          <w:tcPr>
            <w:tcW w:w="2632" w:type="dxa"/>
            <w:noWrap/>
            <w:vAlign w:val="center"/>
          </w:tcPr>
          <w:p w14:paraId="3BD0FA57">
            <w:pPr>
              <w:snapToGrid w:val="0"/>
              <w:jc w:val="center"/>
              <w:rPr>
                <w:rFonts w:ascii="宋体" w:hAnsi="宋体"/>
                <w:color w:val="auto"/>
                <w:sz w:val="28"/>
                <w:szCs w:val="28"/>
                <w:highlight w:val="none"/>
              </w:rPr>
            </w:pPr>
            <w:r>
              <w:rPr>
                <w:rFonts w:hint="eastAsia" w:ascii="宋体" w:hAnsi="宋体"/>
                <w:color w:val="auto"/>
                <w:sz w:val="28"/>
                <w:szCs w:val="28"/>
                <w:highlight w:val="none"/>
              </w:rPr>
              <w:t>招标内容</w:t>
            </w:r>
          </w:p>
        </w:tc>
        <w:tc>
          <w:tcPr>
            <w:tcW w:w="6283" w:type="dxa"/>
            <w:noWrap/>
            <w:vAlign w:val="center"/>
          </w:tcPr>
          <w:p w14:paraId="78F93CAD">
            <w:pPr>
              <w:snapToGrid w:val="0"/>
              <w:spacing w:before="240"/>
              <w:jc w:val="center"/>
              <w:rPr>
                <w:rFonts w:ascii="宋体" w:hAnsi="宋体"/>
                <w:color w:val="auto"/>
                <w:sz w:val="28"/>
                <w:szCs w:val="28"/>
                <w:highlight w:val="none"/>
              </w:rPr>
            </w:pPr>
            <w:r>
              <w:rPr>
                <w:rFonts w:hint="eastAsia" w:ascii="宋体" w:hAnsi="宋体"/>
                <w:color w:val="auto"/>
                <w:sz w:val="28"/>
                <w:szCs w:val="28"/>
                <w:highlight w:val="none"/>
              </w:rPr>
              <w:t>青海省中医院2025-2026年度招标代理机构服务</w:t>
            </w:r>
          </w:p>
        </w:tc>
      </w:tr>
      <w:tr w14:paraId="1A889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17" w:type="dxa"/>
            <w:noWrap/>
            <w:vAlign w:val="center"/>
          </w:tcPr>
          <w:p w14:paraId="6AEF4CDA">
            <w:pPr>
              <w:snapToGrid w:val="0"/>
              <w:jc w:val="center"/>
              <w:rPr>
                <w:rFonts w:ascii="宋体" w:hAnsi="宋体"/>
                <w:color w:val="auto"/>
                <w:sz w:val="28"/>
                <w:szCs w:val="28"/>
                <w:highlight w:val="none"/>
              </w:rPr>
            </w:pPr>
            <w:r>
              <w:rPr>
                <w:rFonts w:hint="eastAsia" w:ascii="宋体" w:hAnsi="宋体"/>
                <w:color w:val="auto"/>
                <w:sz w:val="28"/>
                <w:szCs w:val="28"/>
                <w:highlight w:val="none"/>
              </w:rPr>
              <w:t>3</w:t>
            </w:r>
          </w:p>
        </w:tc>
        <w:tc>
          <w:tcPr>
            <w:tcW w:w="2632" w:type="dxa"/>
            <w:noWrap/>
            <w:vAlign w:val="center"/>
          </w:tcPr>
          <w:p w14:paraId="109CC8A4">
            <w:pPr>
              <w:snapToGrid w:val="0"/>
              <w:jc w:val="center"/>
              <w:rPr>
                <w:rFonts w:ascii="宋体" w:hAnsi="宋体"/>
                <w:color w:val="auto"/>
                <w:sz w:val="28"/>
                <w:szCs w:val="28"/>
                <w:highlight w:val="none"/>
              </w:rPr>
            </w:pPr>
            <w:r>
              <w:rPr>
                <w:rFonts w:hint="eastAsia" w:ascii="宋体" w:hAnsi="宋体"/>
                <w:color w:val="auto"/>
                <w:sz w:val="28"/>
                <w:szCs w:val="28"/>
                <w:highlight w:val="none"/>
              </w:rPr>
              <w:t>招标方式</w:t>
            </w:r>
          </w:p>
        </w:tc>
        <w:tc>
          <w:tcPr>
            <w:tcW w:w="6283" w:type="dxa"/>
            <w:noWrap/>
            <w:vAlign w:val="center"/>
          </w:tcPr>
          <w:p w14:paraId="4B2F857A">
            <w:pPr>
              <w:pStyle w:val="2"/>
              <w:snapToGrid w:val="0"/>
              <w:ind w:left="0" w:leftChars="0"/>
              <w:jc w:val="center"/>
              <w:rPr>
                <w:rFonts w:ascii="宋体" w:hAnsi="宋体"/>
                <w:color w:val="auto"/>
                <w:sz w:val="28"/>
                <w:szCs w:val="28"/>
                <w:highlight w:val="none"/>
              </w:rPr>
            </w:pPr>
            <w:r>
              <w:rPr>
                <w:rFonts w:hint="eastAsia" w:ascii="宋体" w:hAnsi="宋体"/>
                <w:color w:val="auto"/>
                <w:sz w:val="28"/>
                <w:szCs w:val="28"/>
                <w:highlight w:val="none"/>
              </w:rPr>
              <w:t>比选招标</w:t>
            </w:r>
          </w:p>
        </w:tc>
      </w:tr>
      <w:tr w14:paraId="6CC627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17" w:type="dxa"/>
            <w:noWrap/>
            <w:vAlign w:val="center"/>
          </w:tcPr>
          <w:p w14:paraId="7E8F298C">
            <w:pPr>
              <w:snapToGrid w:val="0"/>
              <w:jc w:val="center"/>
              <w:rPr>
                <w:rFonts w:ascii="宋体" w:hAnsi="宋体"/>
                <w:color w:val="auto"/>
                <w:sz w:val="28"/>
                <w:szCs w:val="28"/>
                <w:highlight w:val="none"/>
              </w:rPr>
            </w:pPr>
            <w:r>
              <w:rPr>
                <w:rFonts w:hint="eastAsia" w:ascii="宋体" w:hAnsi="宋体"/>
                <w:color w:val="auto"/>
                <w:sz w:val="28"/>
                <w:szCs w:val="28"/>
                <w:highlight w:val="none"/>
              </w:rPr>
              <w:t>4</w:t>
            </w:r>
          </w:p>
        </w:tc>
        <w:tc>
          <w:tcPr>
            <w:tcW w:w="2632" w:type="dxa"/>
            <w:noWrap/>
            <w:vAlign w:val="center"/>
          </w:tcPr>
          <w:p w14:paraId="1953E1FC">
            <w:pPr>
              <w:snapToGrid w:val="0"/>
              <w:jc w:val="center"/>
              <w:rPr>
                <w:rFonts w:ascii="宋体" w:hAnsi="宋体"/>
                <w:color w:val="auto"/>
                <w:sz w:val="28"/>
                <w:szCs w:val="28"/>
                <w:highlight w:val="none"/>
              </w:rPr>
            </w:pPr>
            <w:r>
              <w:rPr>
                <w:rFonts w:hint="eastAsia" w:ascii="宋体" w:hAnsi="宋体"/>
                <w:color w:val="auto"/>
                <w:sz w:val="28"/>
                <w:szCs w:val="28"/>
                <w:highlight w:val="none"/>
              </w:rPr>
              <w:t>投标文件份数</w:t>
            </w:r>
          </w:p>
        </w:tc>
        <w:tc>
          <w:tcPr>
            <w:tcW w:w="6283" w:type="dxa"/>
            <w:noWrap/>
            <w:vAlign w:val="center"/>
          </w:tcPr>
          <w:p w14:paraId="3F648408">
            <w:pPr>
              <w:snapToGrid w:val="0"/>
              <w:jc w:val="center"/>
              <w:rPr>
                <w:rFonts w:ascii="宋体" w:hAnsi="宋体"/>
                <w:color w:val="auto"/>
                <w:sz w:val="28"/>
                <w:szCs w:val="28"/>
                <w:highlight w:val="none"/>
              </w:rPr>
            </w:pPr>
            <w:r>
              <w:rPr>
                <w:rFonts w:hint="eastAsia" w:ascii="宋体" w:hAnsi="宋体"/>
                <w:color w:val="auto"/>
                <w:sz w:val="28"/>
                <w:szCs w:val="28"/>
                <w:highlight w:val="none"/>
              </w:rPr>
              <w:t>一份正本，二份副本。</w:t>
            </w:r>
          </w:p>
        </w:tc>
      </w:tr>
      <w:tr w14:paraId="013630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17" w:type="dxa"/>
            <w:noWrap/>
            <w:vAlign w:val="center"/>
          </w:tcPr>
          <w:p w14:paraId="3E4C75E6">
            <w:pPr>
              <w:snapToGrid w:val="0"/>
              <w:jc w:val="center"/>
              <w:rPr>
                <w:rFonts w:ascii="宋体" w:hAnsi="宋体"/>
                <w:color w:val="auto"/>
                <w:sz w:val="28"/>
                <w:szCs w:val="28"/>
                <w:highlight w:val="none"/>
              </w:rPr>
            </w:pPr>
            <w:r>
              <w:rPr>
                <w:rFonts w:hint="eastAsia" w:ascii="宋体" w:hAnsi="宋体"/>
                <w:color w:val="auto"/>
                <w:sz w:val="28"/>
                <w:szCs w:val="28"/>
                <w:highlight w:val="none"/>
              </w:rPr>
              <w:t>5</w:t>
            </w:r>
          </w:p>
        </w:tc>
        <w:tc>
          <w:tcPr>
            <w:tcW w:w="2632" w:type="dxa"/>
            <w:noWrap/>
            <w:vAlign w:val="center"/>
          </w:tcPr>
          <w:p w14:paraId="667C4B9C">
            <w:pPr>
              <w:snapToGrid w:val="0"/>
              <w:jc w:val="center"/>
              <w:rPr>
                <w:rFonts w:ascii="宋体" w:hAnsi="宋体"/>
                <w:color w:val="auto"/>
                <w:sz w:val="28"/>
                <w:szCs w:val="28"/>
                <w:highlight w:val="none"/>
              </w:rPr>
            </w:pPr>
            <w:r>
              <w:rPr>
                <w:rFonts w:hint="eastAsia" w:ascii="宋体" w:hAnsi="宋体"/>
                <w:color w:val="auto"/>
                <w:sz w:val="28"/>
                <w:szCs w:val="28"/>
                <w:highlight w:val="none"/>
              </w:rPr>
              <w:t>服务期限</w:t>
            </w:r>
          </w:p>
        </w:tc>
        <w:tc>
          <w:tcPr>
            <w:tcW w:w="6283" w:type="dxa"/>
            <w:noWrap/>
            <w:vAlign w:val="center"/>
          </w:tcPr>
          <w:p w14:paraId="46C23BB0">
            <w:pPr>
              <w:snapToGrid w:val="0"/>
              <w:jc w:val="center"/>
              <w:rPr>
                <w:rFonts w:ascii="宋体" w:hAnsi="宋体"/>
                <w:color w:val="auto"/>
                <w:sz w:val="28"/>
                <w:szCs w:val="28"/>
                <w:highlight w:val="none"/>
              </w:rPr>
            </w:pPr>
            <w:r>
              <w:rPr>
                <w:rFonts w:hint="eastAsia" w:ascii="宋体" w:hAnsi="宋体"/>
                <w:color w:val="auto"/>
                <w:sz w:val="28"/>
                <w:szCs w:val="28"/>
                <w:highlight w:val="none"/>
              </w:rPr>
              <w:t>一年（2025至2026年）</w:t>
            </w:r>
          </w:p>
        </w:tc>
      </w:tr>
      <w:tr w14:paraId="0C645E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17" w:type="dxa"/>
            <w:noWrap/>
            <w:vAlign w:val="center"/>
          </w:tcPr>
          <w:p w14:paraId="00D75E09">
            <w:pPr>
              <w:snapToGrid w:val="0"/>
              <w:jc w:val="center"/>
              <w:rPr>
                <w:rFonts w:ascii="宋体" w:hAnsi="宋体"/>
                <w:color w:val="auto"/>
                <w:sz w:val="28"/>
                <w:szCs w:val="28"/>
                <w:highlight w:val="none"/>
              </w:rPr>
            </w:pPr>
            <w:r>
              <w:rPr>
                <w:rFonts w:hint="eastAsia" w:ascii="宋体" w:hAnsi="宋体"/>
                <w:color w:val="auto"/>
                <w:sz w:val="28"/>
                <w:szCs w:val="28"/>
                <w:highlight w:val="none"/>
              </w:rPr>
              <w:t>7</w:t>
            </w:r>
          </w:p>
        </w:tc>
        <w:tc>
          <w:tcPr>
            <w:tcW w:w="2632" w:type="dxa"/>
            <w:noWrap/>
            <w:vAlign w:val="center"/>
          </w:tcPr>
          <w:p w14:paraId="5213B4B0">
            <w:pPr>
              <w:snapToGrid w:val="0"/>
              <w:jc w:val="center"/>
              <w:rPr>
                <w:rFonts w:ascii="宋体" w:hAnsi="宋体"/>
                <w:color w:val="auto"/>
                <w:sz w:val="28"/>
                <w:szCs w:val="28"/>
                <w:highlight w:val="none"/>
              </w:rPr>
            </w:pPr>
            <w:r>
              <w:rPr>
                <w:rFonts w:hint="eastAsia" w:ascii="宋体" w:hAnsi="宋体"/>
                <w:color w:val="auto"/>
                <w:sz w:val="28"/>
                <w:szCs w:val="28"/>
                <w:highlight w:val="none"/>
              </w:rPr>
              <w:t>评审方法</w:t>
            </w:r>
          </w:p>
        </w:tc>
        <w:tc>
          <w:tcPr>
            <w:tcW w:w="6283" w:type="dxa"/>
            <w:noWrap/>
            <w:vAlign w:val="center"/>
          </w:tcPr>
          <w:p w14:paraId="63C8B5CE">
            <w:pPr>
              <w:snapToGrid w:val="0"/>
              <w:jc w:val="center"/>
              <w:rPr>
                <w:rFonts w:ascii="宋体" w:hAnsi="宋体"/>
                <w:color w:val="auto"/>
                <w:sz w:val="28"/>
                <w:szCs w:val="28"/>
                <w:highlight w:val="none"/>
              </w:rPr>
            </w:pPr>
            <w:r>
              <w:rPr>
                <w:rFonts w:hint="eastAsia" w:ascii="宋体" w:hAnsi="宋体"/>
                <w:color w:val="auto"/>
                <w:sz w:val="28"/>
                <w:szCs w:val="28"/>
                <w:highlight w:val="none"/>
              </w:rPr>
              <w:t>详见招标文件第四章</w:t>
            </w:r>
          </w:p>
        </w:tc>
      </w:tr>
    </w:tbl>
    <w:p w14:paraId="5512F191">
      <w:pPr>
        <w:rPr>
          <w:rFonts w:ascii="宋体" w:hAnsi="宋体"/>
          <w:b/>
          <w:color w:val="auto"/>
          <w:sz w:val="32"/>
          <w:szCs w:val="32"/>
          <w:highlight w:val="none"/>
        </w:rPr>
      </w:pPr>
    </w:p>
    <w:p w14:paraId="2CA3F449">
      <w:pPr>
        <w:rPr>
          <w:rFonts w:ascii="宋体" w:hAnsi="宋体"/>
          <w:b/>
          <w:color w:val="auto"/>
          <w:sz w:val="32"/>
          <w:szCs w:val="32"/>
          <w:highlight w:val="none"/>
        </w:rPr>
      </w:pPr>
    </w:p>
    <w:p w14:paraId="0681C953">
      <w:pPr>
        <w:spacing w:line="560" w:lineRule="exact"/>
        <w:jc w:val="center"/>
        <w:rPr>
          <w:rFonts w:ascii="宋体" w:hAnsi="宋体"/>
          <w:b/>
          <w:color w:val="auto"/>
          <w:sz w:val="32"/>
          <w:szCs w:val="32"/>
          <w:highlight w:val="none"/>
        </w:rPr>
      </w:pPr>
      <w:r>
        <w:rPr>
          <w:rFonts w:ascii="宋体" w:hAnsi="宋体"/>
          <w:b/>
          <w:color w:val="auto"/>
          <w:sz w:val="32"/>
          <w:szCs w:val="32"/>
          <w:highlight w:val="none"/>
        </w:rPr>
        <w:br w:type="page"/>
      </w:r>
    </w:p>
    <w:p w14:paraId="3B5B5C1D">
      <w:pPr>
        <w:jc w:val="center"/>
        <w:rPr>
          <w:rFonts w:ascii="宋体" w:hAnsi="宋体"/>
          <w:b/>
          <w:color w:val="auto"/>
          <w:sz w:val="44"/>
          <w:szCs w:val="44"/>
          <w:highlight w:val="none"/>
        </w:rPr>
      </w:pPr>
      <w:r>
        <w:rPr>
          <w:rFonts w:hint="eastAsia" w:ascii="宋体" w:hAnsi="宋体"/>
          <w:b/>
          <w:color w:val="auto"/>
          <w:sz w:val="44"/>
          <w:szCs w:val="44"/>
          <w:highlight w:val="none"/>
        </w:rPr>
        <w:t>第二章</w:t>
      </w:r>
    </w:p>
    <w:p w14:paraId="54FDBB0D">
      <w:pPr>
        <w:spacing w:line="560" w:lineRule="exact"/>
        <w:jc w:val="center"/>
        <w:rPr>
          <w:rFonts w:ascii="宋体" w:hAnsi="宋体"/>
          <w:b/>
          <w:color w:val="auto"/>
          <w:sz w:val="32"/>
          <w:szCs w:val="32"/>
          <w:highlight w:val="none"/>
        </w:rPr>
      </w:pPr>
    </w:p>
    <w:p w14:paraId="5A09308D">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代理机构比选邀请函</w:t>
      </w:r>
    </w:p>
    <w:p w14:paraId="589F80A0">
      <w:pPr>
        <w:spacing w:line="560" w:lineRule="exact"/>
        <w:jc w:val="center"/>
        <w:rPr>
          <w:rFonts w:ascii="宋体" w:hAnsi="宋体"/>
          <w:b/>
          <w:color w:val="auto"/>
          <w:sz w:val="32"/>
          <w:szCs w:val="32"/>
          <w:highlight w:val="none"/>
        </w:rPr>
      </w:pPr>
    </w:p>
    <w:p w14:paraId="023E10B7">
      <w:pPr>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根据国家现行相关规定和要求，青海省中医院拟对具有相应资质的专业招标代理机构服务项目采购。我单位作为该项目的比选邀请人，现诚邀符合条件的代理机构参加比选，为我单位提供招标代理服务工作。</w:t>
      </w:r>
    </w:p>
    <w:p w14:paraId="70B2A438">
      <w:pP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一、有关本次比选的基本情况请参见“委托招标代理概况” </w:t>
      </w:r>
    </w:p>
    <w:p w14:paraId="5C306F02">
      <w:pPr>
        <w:rPr>
          <w:rFonts w:asciiTheme="minorEastAsia" w:hAnsiTheme="minorEastAsia" w:eastAsiaTheme="minorEastAsia"/>
          <w:color w:val="auto"/>
          <w:sz w:val="28"/>
          <w:szCs w:val="28"/>
          <w:highlight w:val="none"/>
        </w:rPr>
      </w:pPr>
      <w:r>
        <w:rPr>
          <w:rFonts w:hint="eastAsia" w:cs="仿宋_GB2312" w:asciiTheme="minorEastAsia" w:hAnsiTheme="minorEastAsia" w:eastAsiaTheme="minorEastAsia"/>
          <w:b/>
          <w:color w:val="auto"/>
          <w:kern w:val="0"/>
          <w:sz w:val="28"/>
          <w:szCs w:val="28"/>
          <w:highlight w:val="none"/>
        </w:rPr>
        <w:t>二、比选申请人</w:t>
      </w:r>
      <w:r>
        <w:rPr>
          <w:rFonts w:hint="eastAsia" w:cs="宋体" w:asciiTheme="minorEastAsia" w:hAnsiTheme="minorEastAsia" w:eastAsiaTheme="minorEastAsia"/>
          <w:b/>
          <w:color w:val="auto"/>
          <w:kern w:val="0"/>
          <w:sz w:val="28"/>
          <w:szCs w:val="28"/>
          <w:highlight w:val="none"/>
        </w:rPr>
        <w:t>资格要求</w:t>
      </w:r>
    </w:p>
    <w:p w14:paraId="62339D37">
      <w:pPr>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kern w:val="0"/>
          <w:sz w:val="28"/>
          <w:szCs w:val="28"/>
          <w:highlight w:val="none"/>
        </w:rPr>
        <w:t>（一）比选申请人应具有独立企业法人资格（省外在青设立的分支机构须具备工商注册手续）</w:t>
      </w:r>
    </w:p>
    <w:p w14:paraId="13B906EF">
      <w:pPr>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（二）比选申请人已在</w:t>
      </w:r>
      <w:r>
        <w:rPr>
          <w:rFonts w:hint="eastAsia" w:asciiTheme="minorEastAsia" w:hAnsiTheme="minorEastAsia" w:eastAsiaTheme="minorEastAsia"/>
          <w:color w:val="auto"/>
          <w:sz w:val="28"/>
          <w:szCs w:val="28"/>
          <w:highlight w:val="none"/>
        </w:rPr>
        <w:t>青海省政府采购网、青海省工程建设监管和信用管理平台上备案，具有从事</w:t>
      </w:r>
      <w:r>
        <w:rPr>
          <w:rFonts w:hint="eastAsia" w:cs="宋体" w:asciiTheme="minorEastAsia" w:hAnsiTheme="minorEastAsia" w:eastAsiaTheme="minorEastAsia"/>
          <w:color w:val="auto"/>
          <w:kern w:val="0"/>
          <w:sz w:val="28"/>
          <w:szCs w:val="28"/>
          <w:highlight w:val="none"/>
        </w:rPr>
        <w:t>政府</w:t>
      </w:r>
      <w:r>
        <w:rPr>
          <w:rFonts w:hint="eastAsia" w:asciiTheme="minorEastAsia" w:hAnsiTheme="minorEastAsia" w:eastAsiaTheme="minorEastAsia"/>
          <w:color w:val="auto"/>
          <w:sz w:val="28"/>
          <w:szCs w:val="28"/>
          <w:highlight w:val="none"/>
        </w:rPr>
        <w:t>采购、工程建设招标代理的资格</w:t>
      </w:r>
    </w:p>
    <w:p w14:paraId="7C32F81A">
      <w:pPr>
        <w:rPr>
          <w:rFonts w:cs="仿宋_GB2312"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（三）本次比选不接受</w:t>
      </w:r>
      <w:r>
        <w:rPr>
          <w:rFonts w:hint="eastAsia" w:cs="仿宋_GB2312,Bold" w:asciiTheme="minorEastAsia" w:hAnsiTheme="minorEastAsia" w:eastAsiaTheme="minorEastAsia"/>
          <w:bCs/>
          <w:color w:val="auto"/>
          <w:kern w:val="0"/>
          <w:sz w:val="28"/>
          <w:szCs w:val="28"/>
          <w:highlight w:val="none"/>
        </w:rPr>
        <w:t>资格类型相同的招标代理机构组成联合体参加</w:t>
      </w:r>
    </w:p>
    <w:p w14:paraId="1527AB06">
      <w:pPr>
        <w:rPr>
          <w:rFonts w:cs="仿宋_GB2312"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四）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14:paraId="0D3F9FF4">
      <w:pPr>
        <w:rPr>
          <w:rFonts w:cs="仿宋_GB2312"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（五）不接受2023年度青海省政府采购协会代理机构综合能力评价和2023年度青海省公共资源交易代理机构场内信用评价为B级及以下招标代理机构。（提供网页截图）</w:t>
      </w:r>
    </w:p>
    <w:p w14:paraId="5B337F07">
      <w:pPr>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三、报名</w:t>
      </w:r>
    </w:p>
    <w:p w14:paraId="7A684117">
      <w:pPr>
        <w:ind w:firstLine="560" w:firstLineChars="200"/>
        <w:rPr>
          <w:rFonts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kern w:val="0"/>
          <w:sz w:val="28"/>
          <w:szCs w:val="28"/>
          <w:highlight w:val="none"/>
        </w:rPr>
        <w:t>参加比选的招标</w:t>
      </w:r>
      <w:r>
        <w:rPr>
          <w:rFonts w:hint="eastAsia" w:asciiTheme="minorEastAsia" w:hAnsiTheme="minorEastAsia" w:eastAsiaTheme="minorEastAsia"/>
          <w:color w:val="auto"/>
          <w:sz w:val="28"/>
          <w:szCs w:val="28"/>
          <w:highlight w:val="none"/>
        </w:rPr>
        <w:t>代理机构请于2024年12月10日08：30至2024年12月1</w:t>
      </w:r>
      <w:r>
        <w:rPr>
          <w:rFonts w:hint="eastAsia" w:asciiTheme="minorEastAsia" w:hAnsiTheme="minorEastAsia" w:eastAsiaTheme="minorEastAsia"/>
          <w:color w:val="auto"/>
          <w:sz w:val="28"/>
          <w:szCs w:val="28"/>
          <w:highlight w:val="none"/>
          <w:lang w:val="en-US" w:eastAsia="zh-CN"/>
        </w:rPr>
        <w:t>7</w:t>
      </w:r>
      <w:r>
        <w:rPr>
          <w:rFonts w:hint="eastAsia" w:asciiTheme="minorEastAsia" w:hAnsiTheme="minorEastAsia" w:eastAsiaTheme="minorEastAsia"/>
          <w:color w:val="auto"/>
          <w:sz w:val="28"/>
          <w:szCs w:val="28"/>
          <w:highlight w:val="none"/>
        </w:rPr>
        <w:t>日17：30时前往青海省中医院采购办报名。</w:t>
      </w:r>
    </w:p>
    <w:p w14:paraId="73B41F2E">
      <w:pPr>
        <w:widowControl/>
        <w:ind w:firstLine="560" w:firstLineChars="200"/>
        <w:rPr>
          <w:rFonts w:ascii="宋体" w:hAnsi="宋体"/>
          <w:color w:val="auto"/>
          <w:sz w:val="28"/>
          <w:szCs w:val="28"/>
          <w:highlight w:val="none"/>
        </w:rPr>
      </w:pPr>
      <w:r>
        <w:rPr>
          <w:rFonts w:hint="eastAsia" w:ascii="宋体" w:hAnsi="宋体"/>
          <w:color w:val="auto"/>
          <w:sz w:val="28"/>
          <w:szCs w:val="28"/>
          <w:highlight w:val="none"/>
        </w:rPr>
        <w:t>报名地点：医院采购办公室（物业楼三楼）</w:t>
      </w:r>
    </w:p>
    <w:p w14:paraId="303A62EF">
      <w:pPr>
        <w:widowControl/>
        <w:ind w:firstLine="560" w:firstLineChars="200"/>
        <w:rPr>
          <w:rFonts w:ascii="宋体" w:hAnsi="宋体"/>
          <w:color w:val="auto"/>
          <w:sz w:val="28"/>
          <w:szCs w:val="28"/>
          <w:highlight w:val="none"/>
        </w:rPr>
      </w:pPr>
      <w:r>
        <w:rPr>
          <w:rFonts w:hint="eastAsia" w:ascii="宋体" w:hAnsi="宋体"/>
          <w:color w:val="auto"/>
          <w:sz w:val="28"/>
          <w:szCs w:val="28"/>
          <w:highlight w:val="none"/>
        </w:rPr>
        <w:t>咨询联系电话：0971-8298522   联系人：栗老师  米老师</w:t>
      </w:r>
    </w:p>
    <w:p w14:paraId="324B7BE1">
      <w:pPr>
        <w:widowControl/>
        <w:ind w:firstLine="560" w:firstLineChars="200"/>
        <w:rPr>
          <w:rFonts w:ascii="宋体" w:hAnsi="宋体"/>
          <w:color w:val="auto"/>
          <w:sz w:val="28"/>
          <w:szCs w:val="28"/>
          <w:highlight w:val="none"/>
        </w:rPr>
      </w:pPr>
      <w:r>
        <w:rPr>
          <w:rFonts w:hint="eastAsia" w:ascii="宋体" w:hAnsi="宋体"/>
          <w:color w:val="auto"/>
          <w:sz w:val="28"/>
          <w:szCs w:val="28"/>
          <w:highlight w:val="none"/>
        </w:rPr>
        <w:t>开标时间及地点：另行通知</w:t>
      </w:r>
    </w:p>
    <w:p w14:paraId="6D60289C">
      <w:pPr>
        <w:snapToGrid w:val="0"/>
        <w:spacing w:line="560" w:lineRule="exact"/>
        <w:rPr>
          <w:rFonts w:ascii="宋体" w:hAnsi="宋体"/>
          <w:b/>
          <w:color w:val="auto"/>
          <w:sz w:val="28"/>
          <w:szCs w:val="28"/>
          <w:highlight w:val="none"/>
        </w:rPr>
      </w:pPr>
      <w:r>
        <w:rPr>
          <w:rFonts w:hint="eastAsia" w:ascii="宋体" w:hAnsi="宋体"/>
          <w:b/>
          <w:color w:val="auto"/>
          <w:sz w:val="28"/>
          <w:szCs w:val="28"/>
          <w:highlight w:val="none"/>
        </w:rPr>
        <w:t>四、报名资料送达</w:t>
      </w:r>
      <w:bookmarkStart w:id="0" w:name="_GoBack"/>
      <w:bookmarkEnd w:id="0"/>
    </w:p>
    <w:p w14:paraId="716BB259">
      <w:pPr>
        <w:snapToGrid w:val="0"/>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所有参加比选的招标代理机构应提交报名资料并提供相应的证明文件，证明文件至少包括：</w:t>
      </w:r>
    </w:p>
    <w:p w14:paraId="1A75698D">
      <w:pPr>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1、营业执照副本（提供复印件并加盖单位公章）；</w:t>
      </w:r>
    </w:p>
    <w:p w14:paraId="0D78D2FC">
      <w:pPr>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2、证明文件：</w:t>
      </w:r>
    </w:p>
    <w:p w14:paraId="1BB31566">
      <w:pPr>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至少包括：招标代理机构青海省政府采购网、青海省工程建设监管和信用管理平台上备案证明(提供青海省政府采购网、青海省工程建设监管和信用管理平台查询截图)；</w:t>
      </w:r>
      <w:r>
        <w:rPr>
          <w:rFonts w:hint="eastAsia" w:cs="宋体" w:asciiTheme="minorEastAsia" w:hAnsiTheme="minorEastAsia" w:eastAsiaTheme="minorEastAsia"/>
          <w:color w:val="auto"/>
          <w:kern w:val="0"/>
          <w:sz w:val="28"/>
          <w:szCs w:val="28"/>
          <w:highlight w:val="none"/>
        </w:rPr>
        <w:t>2023年度青海省政府采购协会代理机构综合能力评价和2023年度青海省公共资源交易代理机构场内信用评价等级证明。</w:t>
      </w:r>
      <w:r>
        <w:rPr>
          <w:rFonts w:hint="eastAsia" w:ascii="宋体" w:hAnsi="宋体"/>
          <w:color w:val="auto"/>
          <w:sz w:val="28"/>
          <w:szCs w:val="28"/>
          <w:highlight w:val="none"/>
        </w:rPr>
        <w:t>比选邀请人对招标代理机构资格证书有疑问的，可通过资格认定部门的网站查询。</w:t>
      </w:r>
    </w:p>
    <w:p w14:paraId="22CAE388">
      <w:pPr>
        <w:tabs>
          <w:tab w:val="left" w:pos="4944"/>
        </w:tabs>
        <w:jc w:val="left"/>
        <w:rPr>
          <w:rFonts w:ascii="宋体" w:hAnsi="宋体"/>
          <w:b/>
          <w:color w:val="auto"/>
          <w:sz w:val="44"/>
          <w:szCs w:val="44"/>
          <w:highlight w:val="none"/>
        </w:rPr>
      </w:pPr>
      <w:r>
        <w:rPr>
          <w:rFonts w:ascii="宋体" w:hAnsi="宋体"/>
          <w:b/>
          <w:color w:val="auto"/>
          <w:sz w:val="44"/>
          <w:szCs w:val="44"/>
          <w:highlight w:val="none"/>
        </w:rPr>
        <w:tab/>
      </w:r>
    </w:p>
    <w:p w14:paraId="6F6827F2">
      <w:pPr>
        <w:jc w:val="center"/>
        <w:rPr>
          <w:rFonts w:ascii="宋体" w:hAnsi="宋体"/>
          <w:b/>
          <w:color w:val="auto"/>
          <w:sz w:val="44"/>
          <w:szCs w:val="44"/>
          <w:highlight w:val="none"/>
        </w:rPr>
      </w:pPr>
    </w:p>
    <w:p w14:paraId="12590DDC">
      <w:pPr>
        <w:jc w:val="center"/>
        <w:rPr>
          <w:rFonts w:ascii="宋体" w:hAnsi="宋体"/>
          <w:b/>
          <w:color w:val="auto"/>
          <w:sz w:val="44"/>
          <w:szCs w:val="44"/>
          <w:highlight w:val="none"/>
        </w:rPr>
      </w:pPr>
    </w:p>
    <w:p w14:paraId="211EBCC3">
      <w:pPr>
        <w:jc w:val="center"/>
        <w:rPr>
          <w:rFonts w:ascii="宋体" w:hAnsi="宋体"/>
          <w:b/>
          <w:color w:val="auto"/>
          <w:sz w:val="44"/>
          <w:szCs w:val="44"/>
          <w:highlight w:val="none"/>
        </w:rPr>
      </w:pPr>
      <w:r>
        <w:rPr>
          <w:rFonts w:hint="eastAsia" w:ascii="宋体" w:hAnsi="宋体"/>
          <w:b/>
          <w:color w:val="auto"/>
          <w:sz w:val="44"/>
          <w:szCs w:val="44"/>
          <w:highlight w:val="none"/>
        </w:rPr>
        <w:t>第三章</w:t>
      </w:r>
    </w:p>
    <w:p w14:paraId="6C4105A4">
      <w:pPr>
        <w:spacing w:line="360" w:lineRule="auto"/>
        <w:jc w:val="center"/>
        <w:rPr>
          <w:rFonts w:ascii="宋体" w:hAnsi="宋体"/>
          <w:b/>
          <w:color w:val="auto"/>
          <w:sz w:val="44"/>
          <w:szCs w:val="44"/>
          <w:highlight w:val="none"/>
        </w:rPr>
      </w:pPr>
    </w:p>
    <w:p w14:paraId="0DF3D165">
      <w:pPr>
        <w:jc w:val="center"/>
        <w:rPr>
          <w:rFonts w:ascii="宋体" w:hAnsi="宋体"/>
          <w:b/>
          <w:color w:val="auto"/>
          <w:sz w:val="44"/>
          <w:szCs w:val="44"/>
          <w:highlight w:val="none"/>
        </w:rPr>
      </w:pPr>
      <w:r>
        <w:rPr>
          <w:rFonts w:hint="eastAsia" w:ascii="宋体" w:hAnsi="宋体"/>
          <w:b/>
          <w:color w:val="auto"/>
          <w:sz w:val="44"/>
          <w:szCs w:val="44"/>
          <w:highlight w:val="none"/>
        </w:rPr>
        <w:t>招标代理机构比选</w:t>
      </w:r>
    </w:p>
    <w:p w14:paraId="2E938E3A">
      <w:pPr>
        <w:jc w:val="center"/>
        <w:rPr>
          <w:rFonts w:ascii="宋体" w:hAnsi="宋体"/>
          <w:b/>
          <w:color w:val="auto"/>
          <w:sz w:val="44"/>
          <w:szCs w:val="44"/>
          <w:highlight w:val="none"/>
        </w:rPr>
      </w:pPr>
    </w:p>
    <w:p w14:paraId="4751F2BA">
      <w:pPr>
        <w:jc w:val="center"/>
        <w:rPr>
          <w:rFonts w:ascii="宋体" w:hAnsi="宋体"/>
          <w:b/>
          <w:color w:val="auto"/>
          <w:sz w:val="44"/>
          <w:szCs w:val="44"/>
          <w:highlight w:val="none"/>
        </w:rPr>
      </w:pPr>
      <w:r>
        <w:rPr>
          <w:rFonts w:hint="eastAsia" w:ascii="宋体" w:hAnsi="宋体"/>
          <w:b/>
          <w:color w:val="auto"/>
          <w:sz w:val="44"/>
          <w:szCs w:val="44"/>
          <w:highlight w:val="none"/>
        </w:rPr>
        <w:t>比选文件</w:t>
      </w:r>
    </w:p>
    <w:p w14:paraId="01AC518B">
      <w:pPr>
        <w:rPr>
          <w:rFonts w:ascii="宋体" w:hAnsi="宋体"/>
          <w:color w:val="auto"/>
          <w:sz w:val="28"/>
          <w:szCs w:val="28"/>
          <w:highlight w:val="none"/>
        </w:rPr>
      </w:pPr>
    </w:p>
    <w:p w14:paraId="3BBAB06C">
      <w:pPr>
        <w:rPr>
          <w:rFonts w:ascii="宋体" w:hAnsi="宋体"/>
          <w:color w:val="auto"/>
          <w:sz w:val="28"/>
          <w:szCs w:val="28"/>
          <w:highlight w:val="none"/>
        </w:rPr>
      </w:pPr>
    </w:p>
    <w:p w14:paraId="55CFE5AE">
      <w:pPr>
        <w:rPr>
          <w:rFonts w:ascii="宋体" w:hAnsi="宋体"/>
          <w:color w:val="auto"/>
          <w:sz w:val="28"/>
          <w:szCs w:val="28"/>
          <w:highlight w:val="none"/>
        </w:rPr>
      </w:pPr>
    </w:p>
    <w:p w14:paraId="7E834547">
      <w:pPr>
        <w:rPr>
          <w:rFonts w:ascii="宋体" w:hAnsi="宋体"/>
          <w:color w:val="auto"/>
          <w:sz w:val="28"/>
          <w:szCs w:val="28"/>
          <w:highlight w:val="none"/>
        </w:rPr>
      </w:pPr>
    </w:p>
    <w:p w14:paraId="290AFB40">
      <w:pPr>
        <w:rPr>
          <w:rFonts w:ascii="宋体" w:hAnsi="宋体"/>
          <w:color w:val="auto"/>
          <w:sz w:val="28"/>
          <w:szCs w:val="28"/>
          <w:highlight w:val="none"/>
        </w:rPr>
      </w:pPr>
    </w:p>
    <w:p w14:paraId="27F33723">
      <w:pPr>
        <w:rPr>
          <w:rFonts w:ascii="宋体" w:hAnsi="宋体"/>
          <w:color w:val="auto"/>
          <w:sz w:val="28"/>
          <w:szCs w:val="28"/>
          <w:highlight w:val="none"/>
        </w:rPr>
      </w:pPr>
    </w:p>
    <w:p w14:paraId="75187FA6">
      <w:pPr>
        <w:jc w:val="center"/>
        <w:rPr>
          <w:rFonts w:ascii="宋体" w:hAnsi="宋体"/>
          <w:b/>
          <w:color w:val="auto"/>
          <w:sz w:val="32"/>
          <w:szCs w:val="32"/>
          <w:highlight w:val="none"/>
        </w:rPr>
      </w:pPr>
      <w:r>
        <w:rPr>
          <w:rFonts w:hint="eastAsia" w:ascii="宋体" w:hAnsi="宋体"/>
          <w:b/>
          <w:color w:val="auto"/>
          <w:sz w:val="32"/>
          <w:szCs w:val="32"/>
          <w:highlight w:val="none"/>
        </w:rPr>
        <w:t>招标代理机构：    (全称并加盖企业法人公章)</w:t>
      </w:r>
    </w:p>
    <w:p w14:paraId="3BB1F556">
      <w:pPr>
        <w:jc w:val="center"/>
        <w:rPr>
          <w:rFonts w:ascii="宋体" w:hAnsi="宋体"/>
          <w:color w:val="auto"/>
          <w:sz w:val="28"/>
          <w:szCs w:val="28"/>
          <w:highlight w:val="none"/>
        </w:rPr>
      </w:pPr>
      <w:r>
        <w:rPr>
          <w:rFonts w:hint="eastAsia" w:ascii="宋体" w:hAnsi="宋体"/>
          <w:b/>
          <w:color w:val="auto"/>
          <w:sz w:val="32"/>
          <w:szCs w:val="32"/>
          <w:highlight w:val="none"/>
        </w:rPr>
        <w:t>二○二</w:t>
      </w:r>
      <w:r>
        <w:rPr>
          <w:rFonts w:ascii="宋体" w:hAnsi="宋体"/>
          <w:b/>
          <w:color w:val="auto"/>
          <w:sz w:val="32"/>
          <w:szCs w:val="32"/>
          <w:highlight w:val="none"/>
        </w:rPr>
        <w:t>×</w:t>
      </w:r>
      <w:r>
        <w:rPr>
          <w:rFonts w:hint="eastAsia" w:ascii="宋体" w:hAnsi="宋体"/>
          <w:b/>
          <w:color w:val="auto"/>
          <w:sz w:val="32"/>
          <w:szCs w:val="32"/>
          <w:highlight w:val="none"/>
        </w:rPr>
        <w:t>年</w:t>
      </w:r>
      <w:r>
        <w:rPr>
          <w:rFonts w:ascii="宋体" w:hAnsi="宋体"/>
          <w:b/>
          <w:color w:val="auto"/>
          <w:sz w:val="32"/>
          <w:szCs w:val="32"/>
          <w:highlight w:val="none"/>
        </w:rPr>
        <w:t>×</w:t>
      </w:r>
      <w:r>
        <w:rPr>
          <w:rFonts w:hint="eastAsia" w:ascii="宋体" w:hAnsi="宋体"/>
          <w:b/>
          <w:color w:val="auto"/>
          <w:sz w:val="32"/>
          <w:szCs w:val="32"/>
          <w:highlight w:val="none"/>
        </w:rPr>
        <w:t>月</w:t>
      </w:r>
      <w:r>
        <w:rPr>
          <w:rFonts w:ascii="宋体" w:hAnsi="宋体"/>
          <w:b/>
          <w:color w:val="auto"/>
          <w:sz w:val="32"/>
          <w:szCs w:val="32"/>
          <w:highlight w:val="none"/>
        </w:rPr>
        <w:t>×</w:t>
      </w:r>
      <w:r>
        <w:rPr>
          <w:rFonts w:hint="eastAsia" w:ascii="宋体" w:hAnsi="宋体"/>
          <w:b/>
          <w:color w:val="auto"/>
          <w:sz w:val="32"/>
          <w:szCs w:val="32"/>
          <w:highlight w:val="none"/>
        </w:rPr>
        <w:t>日</w:t>
      </w:r>
    </w:p>
    <w:p w14:paraId="1E038F40">
      <w:pPr>
        <w:rPr>
          <w:rFonts w:ascii="宋体" w:hAnsi="宋体"/>
          <w:color w:val="auto"/>
          <w:sz w:val="28"/>
          <w:szCs w:val="28"/>
          <w:highlight w:val="none"/>
        </w:rPr>
      </w:pPr>
      <w:r>
        <w:rPr>
          <w:rFonts w:ascii="宋体" w:hAnsi="宋体"/>
          <w:color w:val="auto"/>
          <w:sz w:val="28"/>
          <w:szCs w:val="28"/>
          <w:highlight w:val="none"/>
        </w:rPr>
        <w:br w:type="page"/>
      </w:r>
    </w:p>
    <w:p w14:paraId="133EF1E0">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比选文件格式说明</w:t>
      </w:r>
    </w:p>
    <w:p w14:paraId="1165CF79">
      <w:pPr>
        <w:snapToGrid w:val="0"/>
        <w:spacing w:line="560" w:lineRule="exact"/>
        <w:ind w:left="560" w:hanging="560" w:hangingChars="200"/>
        <w:rPr>
          <w:rFonts w:ascii="宋体" w:hAnsi="宋体"/>
          <w:color w:val="auto"/>
          <w:sz w:val="28"/>
          <w:szCs w:val="28"/>
          <w:highlight w:val="none"/>
        </w:rPr>
      </w:pPr>
    </w:p>
    <w:p w14:paraId="08F4B791">
      <w:pPr>
        <w:snapToGrid w:val="0"/>
        <w:spacing w:line="560" w:lineRule="exact"/>
        <w:ind w:left="560" w:hanging="560" w:hangingChars="200"/>
        <w:rPr>
          <w:rFonts w:ascii="宋体" w:hAnsi="宋体"/>
          <w:color w:val="auto"/>
          <w:sz w:val="28"/>
          <w:szCs w:val="28"/>
          <w:highlight w:val="none"/>
        </w:rPr>
      </w:pPr>
      <w:r>
        <w:rPr>
          <w:rFonts w:hint="eastAsia" w:ascii="宋体" w:hAnsi="宋体"/>
          <w:color w:val="auto"/>
          <w:sz w:val="28"/>
          <w:szCs w:val="28"/>
          <w:highlight w:val="none"/>
        </w:rPr>
        <w:t>1、招标代理机构（比选申请人）在制作比选文件时必须使用本章所附格式。本章未规定格式的，由招标代理机构根据实际情况自主编制。</w:t>
      </w:r>
    </w:p>
    <w:p w14:paraId="2E3D46B1">
      <w:pPr>
        <w:snapToGrid w:val="0"/>
        <w:spacing w:line="560" w:lineRule="exact"/>
        <w:ind w:left="560" w:hanging="560" w:hangingChars="200"/>
        <w:rPr>
          <w:rFonts w:ascii="宋体" w:hAnsi="宋体"/>
          <w:color w:val="auto"/>
          <w:sz w:val="28"/>
          <w:szCs w:val="28"/>
          <w:highlight w:val="none"/>
        </w:rPr>
      </w:pPr>
      <w:r>
        <w:rPr>
          <w:rFonts w:hint="eastAsia" w:ascii="宋体" w:hAnsi="宋体"/>
          <w:color w:val="auto"/>
          <w:sz w:val="28"/>
          <w:szCs w:val="28"/>
          <w:highlight w:val="none"/>
        </w:rPr>
        <w:t>2、文件（比选申请人）应在文件封面和法定代表人授权书中的“招标代理机构”一栏填上招标代理机构的全称。</w:t>
      </w:r>
    </w:p>
    <w:p w14:paraId="03A9E8FF">
      <w:pPr>
        <w:snapToGrid w:val="0"/>
        <w:spacing w:line="560" w:lineRule="exact"/>
        <w:ind w:left="560" w:hanging="560" w:hangingChars="200"/>
        <w:rPr>
          <w:rFonts w:ascii="宋体" w:hAnsi="宋体"/>
          <w:color w:val="auto"/>
          <w:sz w:val="28"/>
          <w:szCs w:val="28"/>
          <w:highlight w:val="none"/>
        </w:rPr>
      </w:pPr>
      <w:r>
        <w:rPr>
          <w:rFonts w:hint="eastAsia" w:ascii="宋体" w:hAnsi="宋体"/>
          <w:color w:val="auto"/>
          <w:sz w:val="28"/>
          <w:szCs w:val="28"/>
          <w:highlight w:val="none"/>
        </w:rPr>
        <w:t>3、招标代理机构应按照文件格式的要求，提交文件。</w:t>
      </w:r>
    </w:p>
    <w:p w14:paraId="204E0354">
      <w:pPr>
        <w:snapToGrid w:val="0"/>
        <w:spacing w:line="560" w:lineRule="exact"/>
        <w:ind w:firstLine="425" w:firstLineChars="152"/>
        <w:rPr>
          <w:rFonts w:ascii="宋体" w:hAnsi="宋体"/>
          <w:color w:val="auto"/>
          <w:sz w:val="28"/>
          <w:szCs w:val="28"/>
          <w:highlight w:val="none"/>
        </w:rPr>
      </w:pPr>
      <w:r>
        <w:rPr>
          <w:rFonts w:hint="eastAsia" w:ascii="宋体" w:hAnsi="宋体"/>
          <w:color w:val="auto"/>
          <w:sz w:val="28"/>
          <w:szCs w:val="28"/>
          <w:highlight w:val="none"/>
        </w:rPr>
        <w:t>3.1 招标代理机构组织机构。</w:t>
      </w:r>
    </w:p>
    <w:p w14:paraId="31BFFD00">
      <w:pPr>
        <w:snapToGrid w:val="0"/>
        <w:spacing w:line="560" w:lineRule="exact"/>
        <w:ind w:firstLine="425" w:firstLineChars="152"/>
        <w:rPr>
          <w:rFonts w:ascii="宋体" w:hAnsi="宋体"/>
          <w:color w:val="auto"/>
          <w:sz w:val="28"/>
          <w:szCs w:val="28"/>
          <w:highlight w:val="none"/>
        </w:rPr>
      </w:pPr>
      <w:r>
        <w:rPr>
          <w:rFonts w:hint="eastAsia" w:ascii="宋体" w:hAnsi="宋体"/>
          <w:color w:val="auto"/>
          <w:sz w:val="28"/>
          <w:szCs w:val="28"/>
          <w:highlight w:val="none"/>
        </w:rPr>
        <w:t>3.2 招标代理机构资格信息。</w:t>
      </w:r>
    </w:p>
    <w:p w14:paraId="5288C768">
      <w:pPr>
        <w:snapToGrid w:val="0"/>
        <w:spacing w:line="560" w:lineRule="exact"/>
        <w:ind w:firstLine="425" w:firstLineChars="152"/>
        <w:rPr>
          <w:rFonts w:ascii="宋体" w:hAnsi="宋体"/>
          <w:color w:val="auto"/>
          <w:sz w:val="28"/>
          <w:szCs w:val="28"/>
          <w:highlight w:val="none"/>
        </w:rPr>
      </w:pPr>
      <w:r>
        <w:rPr>
          <w:rFonts w:hint="eastAsia" w:ascii="宋体" w:hAnsi="宋体"/>
          <w:color w:val="auto"/>
          <w:sz w:val="28"/>
          <w:szCs w:val="28"/>
          <w:highlight w:val="none"/>
        </w:rPr>
        <w:t>3.3 公司简介及相关证明材料。</w:t>
      </w:r>
    </w:p>
    <w:p w14:paraId="3CC74961">
      <w:pPr>
        <w:snapToGrid w:val="0"/>
        <w:spacing w:line="560" w:lineRule="exact"/>
        <w:ind w:firstLine="425" w:firstLineChars="152"/>
        <w:rPr>
          <w:rFonts w:ascii="宋体" w:hAnsi="宋体"/>
          <w:color w:val="auto"/>
          <w:sz w:val="28"/>
          <w:szCs w:val="28"/>
          <w:highlight w:val="none"/>
        </w:rPr>
      </w:pPr>
      <w:r>
        <w:rPr>
          <w:rFonts w:hint="eastAsia" w:ascii="宋体" w:hAnsi="宋体"/>
          <w:color w:val="auto"/>
          <w:sz w:val="28"/>
          <w:szCs w:val="28"/>
          <w:highlight w:val="none"/>
        </w:rPr>
        <w:t>3.4 针对本项目的招标代理人员配置。</w:t>
      </w:r>
    </w:p>
    <w:p w14:paraId="0C2D6EC8">
      <w:pPr>
        <w:snapToGrid w:val="0"/>
        <w:spacing w:line="560" w:lineRule="exact"/>
        <w:ind w:firstLine="425" w:firstLineChars="152"/>
        <w:rPr>
          <w:rFonts w:ascii="宋体" w:hAnsi="宋体"/>
          <w:color w:val="auto"/>
          <w:sz w:val="28"/>
          <w:szCs w:val="28"/>
          <w:highlight w:val="none"/>
        </w:rPr>
      </w:pPr>
      <w:r>
        <w:rPr>
          <w:rFonts w:hint="eastAsia" w:ascii="宋体" w:hAnsi="宋体"/>
          <w:color w:val="auto"/>
          <w:sz w:val="28"/>
          <w:szCs w:val="28"/>
          <w:highlight w:val="none"/>
        </w:rPr>
        <w:t>3.5招标代理初步方案。</w:t>
      </w:r>
    </w:p>
    <w:p w14:paraId="2C080A00">
      <w:pPr>
        <w:snapToGrid w:val="0"/>
        <w:spacing w:line="560" w:lineRule="exact"/>
        <w:ind w:left="560" w:hanging="560" w:hangingChars="200"/>
        <w:rPr>
          <w:rFonts w:ascii="宋体" w:hAnsi="宋体"/>
          <w:color w:val="auto"/>
          <w:sz w:val="28"/>
          <w:szCs w:val="28"/>
          <w:highlight w:val="none"/>
        </w:rPr>
      </w:pPr>
      <w:r>
        <w:rPr>
          <w:rFonts w:hint="eastAsia" w:ascii="宋体" w:hAnsi="宋体"/>
          <w:color w:val="auto"/>
          <w:sz w:val="28"/>
          <w:szCs w:val="28"/>
          <w:highlight w:val="none"/>
        </w:rPr>
        <w:t>注：招标代理方案应根据项目的特点和需求实事求是、详细地编制，不得违反法律规定，具有可操作性，并承诺对后续组织专家进行验收等工作进行全过程服务。</w:t>
      </w:r>
    </w:p>
    <w:p w14:paraId="1B470D9B">
      <w:pPr>
        <w:snapToGrid w:val="0"/>
        <w:spacing w:line="560" w:lineRule="exact"/>
        <w:rPr>
          <w:rFonts w:ascii="宋体" w:hAnsi="宋体"/>
          <w:color w:val="auto"/>
          <w:sz w:val="28"/>
          <w:szCs w:val="28"/>
          <w:highlight w:val="none"/>
        </w:rPr>
      </w:pPr>
      <w:r>
        <w:rPr>
          <w:rFonts w:hint="eastAsia" w:ascii="宋体" w:hAnsi="宋体"/>
          <w:color w:val="auto"/>
          <w:sz w:val="28"/>
          <w:szCs w:val="28"/>
          <w:highlight w:val="none"/>
        </w:rPr>
        <w:t>4、本章未规定格式的，由招标代理机构根据实际情况自主编制，可另附页。</w:t>
      </w:r>
    </w:p>
    <w:p w14:paraId="383B5B33">
      <w:pPr>
        <w:snapToGrid w:val="0"/>
        <w:spacing w:line="560" w:lineRule="exact"/>
        <w:ind w:left="560" w:hanging="560" w:hangingChars="200"/>
        <w:rPr>
          <w:rFonts w:ascii="宋体" w:hAnsi="宋体"/>
          <w:color w:val="auto"/>
          <w:sz w:val="28"/>
          <w:szCs w:val="28"/>
          <w:highlight w:val="none"/>
        </w:rPr>
      </w:pPr>
    </w:p>
    <w:p w14:paraId="7C475435">
      <w:pPr>
        <w:rPr>
          <w:rFonts w:ascii="宋体" w:hAnsi="宋体"/>
          <w:b/>
          <w:color w:val="auto"/>
          <w:sz w:val="32"/>
          <w:szCs w:val="32"/>
          <w:highlight w:val="none"/>
        </w:rPr>
      </w:pPr>
    </w:p>
    <w:p w14:paraId="4DCDB068">
      <w:pPr>
        <w:widowControl/>
        <w:jc w:val="left"/>
        <w:rPr>
          <w:rFonts w:ascii="宋体" w:hAnsi="宋体"/>
          <w:b/>
          <w:color w:val="auto"/>
          <w:sz w:val="32"/>
          <w:szCs w:val="32"/>
          <w:highlight w:val="none"/>
        </w:rPr>
      </w:pPr>
      <w:r>
        <w:rPr>
          <w:rFonts w:ascii="宋体" w:hAnsi="宋体"/>
          <w:b/>
          <w:color w:val="auto"/>
          <w:sz w:val="32"/>
          <w:szCs w:val="32"/>
          <w:highlight w:val="none"/>
        </w:rPr>
        <w:br w:type="page"/>
      </w:r>
    </w:p>
    <w:p w14:paraId="6493D437">
      <w:pPr>
        <w:rPr>
          <w:rFonts w:ascii="宋体" w:hAnsi="宋体"/>
          <w:b/>
          <w:color w:val="auto"/>
          <w:sz w:val="32"/>
          <w:szCs w:val="32"/>
          <w:highlight w:val="none"/>
        </w:rPr>
      </w:pPr>
      <w:r>
        <w:rPr>
          <w:rFonts w:hint="eastAsia" w:ascii="宋体" w:hAnsi="宋体"/>
          <w:b/>
          <w:color w:val="auto"/>
          <w:sz w:val="32"/>
          <w:szCs w:val="32"/>
          <w:highlight w:val="none"/>
        </w:rPr>
        <w:t>一：招标代理申请书</w:t>
      </w:r>
    </w:p>
    <w:p w14:paraId="11344CD6">
      <w:pPr>
        <w:spacing w:afterLines="100" w:line="360" w:lineRule="auto"/>
        <w:ind w:firstLine="643" w:firstLineChars="200"/>
        <w:jc w:val="center"/>
        <w:rPr>
          <w:rFonts w:ascii="宋体" w:hAnsi="宋体"/>
          <w:color w:val="auto"/>
          <w:sz w:val="32"/>
          <w:szCs w:val="32"/>
          <w:highlight w:val="none"/>
        </w:rPr>
      </w:pPr>
      <w:r>
        <w:rPr>
          <w:rFonts w:hint="eastAsia" w:ascii="宋体" w:hAnsi="宋体"/>
          <w:b/>
          <w:color w:val="auto"/>
          <w:sz w:val="32"/>
          <w:szCs w:val="32"/>
          <w:highlight w:val="none"/>
        </w:rPr>
        <w:t>招标代理申请书</w:t>
      </w:r>
    </w:p>
    <w:p w14:paraId="4BD7E762">
      <w:pPr>
        <w:ind w:firstLine="560" w:firstLineChars="200"/>
        <w:rPr>
          <w:rFonts w:ascii="宋体" w:hAnsi="宋体"/>
          <w:color w:val="auto"/>
          <w:sz w:val="28"/>
          <w:szCs w:val="28"/>
          <w:highlight w:val="none"/>
        </w:rPr>
      </w:pPr>
      <w:r>
        <w:rPr>
          <w:rFonts w:hint="eastAsia" w:ascii="宋体" w:hAnsi="宋体"/>
          <w:color w:val="auto"/>
          <w:sz w:val="28"/>
          <w:szCs w:val="28"/>
          <w:highlight w:val="none"/>
        </w:rPr>
        <w:t>一、我单位非常愿意参加项目代理机构的比选。作为合法行使其职责的代表，在审查和完全理解了所提供的所有比选文件后以下签字人在此作为招标代理机构的授权代表为获得项目的委托招标代理合同参加你们组织的招标代理机构比选。</w:t>
      </w:r>
    </w:p>
    <w:p w14:paraId="051AC572">
      <w:pPr>
        <w:ind w:firstLine="560" w:firstLineChars="200"/>
        <w:rPr>
          <w:rFonts w:ascii="宋体" w:hAnsi="宋体"/>
          <w:color w:val="auto"/>
          <w:sz w:val="28"/>
          <w:szCs w:val="28"/>
          <w:highlight w:val="none"/>
        </w:rPr>
      </w:pPr>
      <w:r>
        <w:rPr>
          <w:rFonts w:hint="eastAsia" w:ascii="宋体" w:hAnsi="宋体"/>
          <w:color w:val="auto"/>
          <w:sz w:val="28"/>
          <w:szCs w:val="28"/>
          <w:highlight w:val="none"/>
        </w:rPr>
        <w:t>二、我单位对提交的所有比选申请文件负责。你方或授权代表在此被授权可对我单位进行查询或调查，以证实有关本申请提交的声明、文件和资料的真实性。</w:t>
      </w:r>
    </w:p>
    <w:p w14:paraId="45C39FC1">
      <w:pPr>
        <w:ind w:firstLine="560" w:firstLineChars="200"/>
        <w:rPr>
          <w:rFonts w:ascii="宋体" w:hAnsi="宋体"/>
          <w:color w:val="auto"/>
          <w:sz w:val="28"/>
          <w:szCs w:val="28"/>
          <w:highlight w:val="none"/>
        </w:rPr>
      </w:pPr>
      <w:r>
        <w:rPr>
          <w:rFonts w:hint="eastAsia" w:ascii="宋体" w:hAnsi="宋体"/>
          <w:color w:val="auto"/>
          <w:sz w:val="28"/>
          <w:szCs w:val="28"/>
          <w:highlight w:val="none"/>
        </w:rPr>
        <w:t>三、我单位完全理解比选人因法律和政策原因取消比选以及拒绝所有的比选申请文件，并对此类任何行动不承担任何责任。</w:t>
      </w:r>
    </w:p>
    <w:p w14:paraId="5C3FBA74">
      <w:pPr>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四、由于整个比选是事后备案，我单位也完全理解可能因某种正当原因而改变比选结果(即使已签字合同)或重新比选并不承担任何责任。 </w:t>
      </w:r>
    </w:p>
    <w:p w14:paraId="43CFBACB">
      <w:pPr>
        <w:rPr>
          <w:rFonts w:ascii="宋体" w:hAnsi="宋体"/>
          <w:color w:val="auto"/>
          <w:sz w:val="28"/>
          <w:szCs w:val="28"/>
          <w:highlight w:val="none"/>
        </w:rPr>
      </w:pPr>
    </w:p>
    <w:p w14:paraId="5F54304D">
      <w:pPr>
        <w:ind w:firstLine="5040" w:firstLineChars="1800"/>
        <w:rPr>
          <w:rFonts w:ascii="宋体" w:hAnsi="宋体"/>
          <w:color w:val="auto"/>
          <w:sz w:val="28"/>
          <w:szCs w:val="28"/>
          <w:highlight w:val="none"/>
        </w:rPr>
      </w:pPr>
      <w:r>
        <w:rPr>
          <w:rFonts w:hint="eastAsia" w:ascii="宋体" w:hAnsi="宋体"/>
          <w:color w:val="auto"/>
          <w:sz w:val="28"/>
          <w:szCs w:val="28"/>
          <w:highlight w:val="none"/>
        </w:rPr>
        <w:t>申请单位（盖章）：</w:t>
      </w:r>
    </w:p>
    <w:p w14:paraId="57563373">
      <w:pPr>
        <w:rPr>
          <w:rFonts w:ascii="宋体" w:hAnsi="宋体"/>
          <w:color w:val="auto"/>
          <w:sz w:val="28"/>
          <w:szCs w:val="28"/>
          <w:highlight w:val="none"/>
        </w:rPr>
      </w:pPr>
    </w:p>
    <w:p w14:paraId="3CE54C89">
      <w:pPr>
        <w:ind w:firstLine="5040" w:firstLineChars="1800"/>
        <w:rPr>
          <w:rFonts w:ascii="宋体" w:hAnsi="宋体"/>
          <w:color w:val="auto"/>
          <w:sz w:val="28"/>
          <w:szCs w:val="28"/>
          <w:highlight w:val="none"/>
        </w:rPr>
      </w:pPr>
      <w:r>
        <w:rPr>
          <w:rFonts w:hint="eastAsia" w:ascii="宋体" w:hAnsi="宋体"/>
          <w:color w:val="auto"/>
          <w:sz w:val="28"/>
          <w:szCs w:val="28"/>
          <w:highlight w:val="none"/>
        </w:rPr>
        <w:t>委托代理人签名：</w:t>
      </w:r>
    </w:p>
    <w:p w14:paraId="3BBEDE0B">
      <w:pPr>
        <w:rPr>
          <w:rFonts w:ascii="宋体" w:hAnsi="宋体"/>
          <w:color w:val="auto"/>
          <w:sz w:val="28"/>
          <w:szCs w:val="28"/>
          <w:highlight w:val="none"/>
        </w:rPr>
      </w:pPr>
    </w:p>
    <w:p w14:paraId="20992D06">
      <w:pP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二：法定代表人（或分支机构注册负责人）授权书</w:t>
      </w:r>
    </w:p>
    <w:p w14:paraId="5BB5257A">
      <w:pPr>
        <w:rPr>
          <w:rFonts w:ascii="宋体" w:hAnsi="宋体"/>
          <w:b/>
          <w:color w:val="auto"/>
          <w:sz w:val="30"/>
          <w:szCs w:val="30"/>
          <w:highlight w:val="none"/>
        </w:rPr>
      </w:pPr>
    </w:p>
    <w:p w14:paraId="31B00824">
      <w:pPr>
        <w:spacing w:afterLines="100"/>
        <w:jc w:val="center"/>
        <w:rPr>
          <w:rFonts w:ascii="宋体" w:hAnsi="宋体"/>
          <w:b/>
          <w:color w:val="auto"/>
          <w:sz w:val="32"/>
          <w:szCs w:val="32"/>
          <w:highlight w:val="none"/>
        </w:rPr>
      </w:pPr>
      <w:r>
        <w:rPr>
          <w:rFonts w:hint="eastAsia" w:ascii="宋体" w:hAnsi="宋体"/>
          <w:b/>
          <w:color w:val="auto"/>
          <w:sz w:val="32"/>
          <w:szCs w:val="32"/>
          <w:highlight w:val="none"/>
        </w:rPr>
        <w:t>授  权  书</w:t>
      </w:r>
    </w:p>
    <w:p w14:paraId="54555BED">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本人系的法定代表人（或分支机构注册负责人），现授权为我公司(机构)委托代理人，以本公司(机构)的名义参加   项目招标代理机构的比选活动。委托代理人参加招标代理机构比选活动和委托代理合同谈判过程中所签署的一切文件和处理与之有关的一切事务，我单位均予以承认并全部承担其产生的所有权利和义务。</w:t>
      </w:r>
    </w:p>
    <w:p w14:paraId="0318B0B5">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委托代理人无转委托权。特此委托。</w:t>
      </w:r>
    </w:p>
    <w:p w14:paraId="27210915">
      <w:pPr>
        <w:spacing w:line="360" w:lineRule="auto"/>
        <w:ind w:firstLine="560" w:firstLineChars="200"/>
        <w:rPr>
          <w:rFonts w:ascii="宋体" w:hAnsi="宋体"/>
          <w:color w:val="auto"/>
          <w:sz w:val="28"/>
          <w:szCs w:val="28"/>
          <w:highlight w:val="none"/>
        </w:rPr>
      </w:pPr>
    </w:p>
    <w:p w14:paraId="3C641006">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授权人签名：</w:t>
      </w:r>
    </w:p>
    <w:p w14:paraId="7FA59493">
      <w:pPr>
        <w:spacing w:line="360" w:lineRule="auto"/>
        <w:ind w:firstLine="560" w:firstLineChars="200"/>
        <w:rPr>
          <w:rFonts w:ascii="宋体" w:hAnsi="宋体"/>
          <w:color w:val="auto"/>
          <w:sz w:val="28"/>
          <w:szCs w:val="28"/>
          <w:highlight w:val="none"/>
        </w:rPr>
      </w:pPr>
    </w:p>
    <w:p w14:paraId="19683DF8">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被授权人签名：</w:t>
      </w:r>
    </w:p>
    <w:p w14:paraId="7708AA07">
      <w:pPr>
        <w:spacing w:line="360" w:lineRule="auto"/>
        <w:ind w:firstLine="560" w:firstLineChars="200"/>
        <w:rPr>
          <w:rFonts w:ascii="宋体" w:hAnsi="宋体"/>
          <w:color w:val="auto"/>
          <w:sz w:val="28"/>
          <w:szCs w:val="28"/>
          <w:highlight w:val="none"/>
        </w:rPr>
      </w:pPr>
    </w:p>
    <w:p w14:paraId="03043481">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注：授权人与被授权人身份证复印件须紧附其后。</w:t>
      </w:r>
    </w:p>
    <w:p w14:paraId="5FF95296">
      <w:pPr>
        <w:spacing w:line="360" w:lineRule="auto"/>
        <w:rPr>
          <w:rFonts w:ascii="宋体" w:hAnsi="宋体"/>
          <w:color w:val="auto"/>
          <w:sz w:val="28"/>
          <w:szCs w:val="28"/>
          <w:highlight w:val="none"/>
        </w:rPr>
      </w:pPr>
    </w:p>
    <w:p w14:paraId="3BBC4B65">
      <w:pPr>
        <w:spacing w:line="360" w:lineRule="auto"/>
        <w:ind w:firstLine="3220" w:firstLineChars="1150"/>
        <w:rPr>
          <w:rFonts w:ascii="宋体" w:hAnsi="宋体"/>
          <w:color w:val="auto"/>
          <w:sz w:val="28"/>
          <w:szCs w:val="28"/>
          <w:highlight w:val="none"/>
        </w:rPr>
      </w:pPr>
    </w:p>
    <w:p w14:paraId="57005C41">
      <w:pPr>
        <w:spacing w:line="360" w:lineRule="auto"/>
        <w:ind w:firstLine="3220" w:firstLineChars="1150"/>
        <w:rPr>
          <w:rFonts w:ascii="宋体" w:hAnsi="宋体"/>
          <w:color w:val="auto"/>
          <w:sz w:val="28"/>
          <w:szCs w:val="28"/>
          <w:highlight w:val="none"/>
          <w:u w:val="single"/>
        </w:rPr>
      </w:pPr>
      <w:r>
        <w:rPr>
          <w:rFonts w:hint="eastAsia" w:ascii="宋体" w:hAnsi="宋体"/>
          <w:color w:val="auto"/>
          <w:sz w:val="28"/>
          <w:szCs w:val="28"/>
          <w:highlight w:val="none"/>
        </w:rPr>
        <w:t>申请单位（盖章）：</w:t>
      </w:r>
    </w:p>
    <w:p w14:paraId="3E65BFFA">
      <w:pPr>
        <w:spacing w:line="360" w:lineRule="auto"/>
        <w:ind w:firstLine="2100" w:firstLineChars="750"/>
        <w:jc w:val="right"/>
        <w:rPr>
          <w:rFonts w:ascii="宋体" w:hAnsi="宋体"/>
          <w:color w:val="auto"/>
          <w:sz w:val="28"/>
          <w:szCs w:val="28"/>
          <w:highlight w:val="none"/>
        </w:rPr>
      </w:pPr>
    </w:p>
    <w:p w14:paraId="689E1F8E">
      <w:pPr>
        <w:spacing w:line="360" w:lineRule="auto"/>
        <w:ind w:firstLine="2100" w:firstLineChars="750"/>
        <w:jc w:val="right"/>
        <w:rPr>
          <w:rFonts w:ascii="宋体" w:hAnsi="宋体"/>
          <w:color w:val="auto"/>
          <w:sz w:val="28"/>
          <w:szCs w:val="28"/>
          <w:highlight w:val="none"/>
        </w:rPr>
      </w:pPr>
      <w:r>
        <w:rPr>
          <w:rFonts w:hint="eastAsia" w:ascii="宋体" w:hAnsi="宋体"/>
          <w:color w:val="auto"/>
          <w:sz w:val="28"/>
          <w:szCs w:val="28"/>
          <w:highlight w:val="none"/>
        </w:rPr>
        <w:t>日    期：    年  月  日</w:t>
      </w:r>
    </w:p>
    <w:p w14:paraId="7ABCDA3D">
      <w:pPr>
        <w:spacing w:line="560" w:lineRule="exact"/>
        <w:rPr>
          <w:rFonts w:ascii="宋体" w:hAnsi="宋体"/>
          <w:b/>
          <w:color w:val="auto"/>
          <w:sz w:val="32"/>
          <w:szCs w:val="32"/>
          <w:highlight w:val="none"/>
        </w:rPr>
      </w:pPr>
      <w:r>
        <w:rPr>
          <w:rFonts w:ascii="宋体" w:hAnsi="宋体"/>
          <w:b/>
          <w:color w:val="auto"/>
          <w:sz w:val="30"/>
          <w:szCs w:val="30"/>
          <w:highlight w:val="none"/>
        </w:rPr>
        <w:br w:type="page"/>
      </w:r>
      <w:r>
        <w:rPr>
          <w:rFonts w:hint="eastAsia" w:ascii="宋体" w:hAnsi="宋体"/>
          <w:b/>
          <w:color w:val="auto"/>
          <w:sz w:val="32"/>
          <w:szCs w:val="32"/>
          <w:highlight w:val="none"/>
        </w:rPr>
        <w:t>三：声  明</w:t>
      </w:r>
    </w:p>
    <w:p w14:paraId="03BA944D">
      <w:pPr>
        <w:spacing w:afterLines="100" w:line="560" w:lineRule="exact"/>
        <w:jc w:val="center"/>
        <w:rPr>
          <w:rFonts w:ascii="宋体" w:hAnsi="宋体"/>
          <w:b/>
          <w:color w:val="auto"/>
          <w:sz w:val="32"/>
          <w:szCs w:val="32"/>
          <w:highlight w:val="none"/>
        </w:rPr>
      </w:pPr>
      <w:r>
        <w:rPr>
          <w:rFonts w:hint="eastAsia" w:ascii="宋体" w:hAnsi="宋体"/>
          <w:b/>
          <w:color w:val="auto"/>
          <w:sz w:val="32"/>
          <w:szCs w:val="32"/>
          <w:highlight w:val="none"/>
        </w:rPr>
        <w:t>声  明</w:t>
      </w:r>
    </w:p>
    <w:p w14:paraId="31F9E3B2">
      <w:pPr>
        <w:spacing w:line="56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致：</w:t>
      </w:r>
    </w:p>
    <w:p w14:paraId="6C41583F">
      <w:pP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在参与本次项目中，我单位承诺:</w:t>
      </w:r>
    </w:p>
    <w:p w14:paraId="620CDE0C">
      <w:pPr>
        <w:rPr>
          <w:rFonts w:ascii="宋体" w:hAnsi="宋体"/>
          <w:color w:val="auto"/>
          <w:sz w:val="28"/>
          <w:szCs w:val="28"/>
          <w:highlight w:val="none"/>
        </w:rPr>
      </w:pPr>
      <w:r>
        <w:rPr>
          <w:rFonts w:hint="eastAsia" w:ascii="宋体" w:hAnsi="宋体"/>
          <w:color w:val="auto"/>
          <w:sz w:val="28"/>
          <w:szCs w:val="28"/>
          <w:highlight w:val="none"/>
        </w:rPr>
        <w:t>(1)具备履行合同所必须的设备和专业技术能力;</w:t>
      </w:r>
    </w:p>
    <w:p w14:paraId="081CD23B">
      <w:pPr>
        <w:rPr>
          <w:rFonts w:ascii="宋体" w:hAnsi="宋体"/>
          <w:color w:val="auto"/>
          <w:sz w:val="28"/>
          <w:szCs w:val="28"/>
          <w:highlight w:val="none"/>
        </w:rPr>
      </w:pPr>
      <w:r>
        <w:rPr>
          <w:rFonts w:hint="eastAsia" w:ascii="宋体" w:hAnsi="宋体"/>
          <w:color w:val="auto"/>
          <w:sz w:val="28"/>
          <w:szCs w:val="28"/>
          <w:highlight w:val="none"/>
        </w:rPr>
        <w:t>(2)参加本次政府采购项目活动前三年内，在经营活动中无重大违法活动记录(重大违法记录指因违法经营受到刑事处罚或者责令停产停业、吊销许可证或者执照、较大数额罚款等行政处罚，不包括因违法经营被禁止在一定期限内参加政府采购活动，但期限已经届满的情形)，符合《政府采购法》规定的供应商资格条件。我方对此声明负全部法律责任。</w:t>
      </w:r>
    </w:p>
    <w:p w14:paraId="6E562CB6">
      <w:pPr>
        <w:rPr>
          <w:rFonts w:ascii="宋体" w:hAnsi="宋体"/>
          <w:color w:val="auto"/>
          <w:sz w:val="28"/>
          <w:szCs w:val="28"/>
          <w:highlight w:val="none"/>
        </w:rPr>
      </w:pPr>
      <w:r>
        <w:rPr>
          <w:rFonts w:hint="eastAsia" w:ascii="宋体" w:hAnsi="宋体"/>
          <w:color w:val="auto"/>
          <w:sz w:val="28"/>
          <w:szCs w:val="28"/>
          <w:highlight w:val="none"/>
        </w:rPr>
        <w:t>(3)不存在为本采购项目提供整体设计、规范编制或者项目管理、监理、检测等服务后，再参加该采购项目的其他采购活动的情形(单一来源采购项目除外);</w:t>
      </w:r>
    </w:p>
    <w:p w14:paraId="38187698">
      <w:pPr>
        <w:rPr>
          <w:rFonts w:ascii="宋体" w:hAnsi="宋体"/>
          <w:color w:val="auto"/>
          <w:sz w:val="28"/>
          <w:szCs w:val="28"/>
          <w:highlight w:val="none"/>
        </w:rPr>
      </w:pPr>
      <w:r>
        <w:rPr>
          <w:rFonts w:hint="eastAsia" w:ascii="宋体" w:hAnsi="宋体"/>
          <w:color w:val="auto"/>
          <w:sz w:val="28"/>
          <w:szCs w:val="28"/>
          <w:highlight w:val="none"/>
        </w:rPr>
        <w:t>(4)不属于政府采购法律、行政法规规定的公益一类事业单位、或使用事业编制目由财政拨款保障的群团组织。</w:t>
      </w:r>
    </w:p>
    <w:p w14:paraId="534F89D1">
      <w:pPr>
        <w:rPr>
          <w:rFonts w:ascii="宋体" w:hAnsi="宋体"/>
          <w:color w:val="auto"/>
          <w:sz w:val="28"/>
          <w:szCs w:val="28"/>
          <w:highlight w:val="none"/>
        </w:rPr>
      </w:pPr>
      <w:r>
        <w:rPr>
          <w:rFonts w:hint="eastAsia" w:ascii="宋体" w:hAnsi="宋体"/>
          <w:color w:val="auto"/>
          <w:sz w:val="28"/>
          <w:szCs w:val="28"/>
          <w:highlight w:val="none"/>
        </w:rPr>
        <w:t xml:space="preserve">特此声明。 </w:t>
      </w:r>
    </w:p>
    <w:p w14:paraId="1E151200">
      <w:pPr>
        <w:rPr>
          <w:rFonts w:ascii="宋体" w:hAnsi="宋体"/>
          <w:color w:val="auto"/>
          <w:sz w:val="28"/>
          <w:szCs w:val="28"/>
          <w:highlight w:val="none"/>
        </w:rPr>
      </w:pPr>
      <w:r>
        <w:rPr>
          <w:rFonts w:hint="eastAsia" w:ascii="宋体" w:hAnsi="宋体"/>
          <w:color w:val="auto"/>
          <w:sz w:val="28"/>
          <w:szCs w:val="28"/>
          <w:highlight w:val="none"/>
        </w:rPr>
        <w:t>申请单位（盖章）：</w:t>
      </w:r>
    </w:p>
    <w:p w14:paraId="013A68D7">
      <w:pPr>
        <w:rPr>
          <w:rFonts w:ascii="宋体" w:hAnsi="宋体"/>
          <w:color w:val="auto"/>
          <w:sz w:val="28"/>
          <w:szCs w:val="28"/>
          <w:highlight w:val="none"/>
        </w:rPr>
      </w:pPr>
      <w:r>
        <w:rPr>
          <w:rFonts w:hint="eastAsia" w:ascii="宋体" w:hAnsi="宋体"/>
          <w:color w:val="auto"/>
          <w:sz w:val="28"/>
          <w:szCs w:val="28"/>
          <w:highlight w:val="none"/>
        </w:rPr>
        <w:t>委托代理人签名：</w:t>
      </w:r>
    </w:p>
    <w:p w14:paraId="113D5CC8">
      <w:pPr>
        <w:snapToGrid w:val="0"/>
        <w:spacing w:afterLines="50" w:line="360" w:lineRule="auto"/>
        <w:rPr>
          <w:rFonts w:ascii="宋体" w:hAnsi="宋体"/>
          <w:color w:val="auto"/>
          <w:sz w:val="28"/>
          <w:szCs w:val="28"/>
          <w:highlight w:val="none"/>
        </w:rPr>
      </w:pPr>
    </w:p>
    <w:p w14:paraId="698471AB">
      <w:pPr>
        <w:snapToGrid w:val="0"/>
        <w:spacing w:afterLines="50" w:line="360" w:lineRule="auto"/>
        <w:ind w:firstLine="5717" w:firstLineChars="2042"/>
        <w:jc w:val="left"/>
        <w:rPr>
          <w:rFonts w:ascii="宋体" w:hAnsi="宋体"/>
          <w:color w:val="auto"/>
          <w:sz w:val="28"/>
          <w:szCs w:val="28"/>
          <w:highlight w:val="none"/>
        </w:rPr>
      </w:pPr>
      <w:r>
        <w:rPr>
          <w:rFonts w:hint="eastAsia" w:ascii="宋体" w:hAnsi="宋体"/>
          <w:color w:val="auto"/>
          <w:sz w:val="28"/>
          <w:szCs w:val="28"/>
          <w:highlight w:val="none"/>
        </w:rPr>
        <w:t>二○二</w:t>
      </w:r>
      <w:r>
        <w:rPr>
          <w:rFonts w:ascii="宋体" w:hAnsi="宋体"/>
          <w:color w:val="auto"/>
          <w:sz w:val="28"/>
          <w:szCs w:val="28"/>
          <w:highlight w:val="none"/>
        </w:rPr>
        <w:t>×</w:t>
      </w:r>
      <w:r>
        <w:rPr>
          <w:rFonts w:hint="eastAsia" w:ascii="宋体" w:hAnsi="宋体"/>
          <w:color w:val="auto"/>
          <w:sz w:val="28"/>
          <w:szCs w:val="28"/>
          <w:highlight w:val="none"/>
        </w:rPr>
        <w:t>年</w:t>
      </w:r>
      <w:r>
        <w:rPr>
          <w:rFonts w:ascii="宋体" w:hAnsi="宋体"/>
          <w:color w:val="auto"/>
          <w:sz w:val="28"/>
          <w:szCs w:val="28"/>
          <w:highlight w:val="none"/>
        </w:rPr>
        <w:t>×</w:t>
      </w:r>
      <w:r>
        <w:rPr>
          <w:rFonts w:hint="eastAsia" w:ascii="宋体" w:hAnsi="宋体"/>
          <w:color w:val="auto"/>
          <w:sz w:val="28"/>
          <w:szCs w:val="28"/>
          <w:highlight w:val="none"/>
        </w:rPr>
        <w:t>月</w:t>
      </w:r>
      <w:r>
        <w:rPr>
          <w:rFonts w:ascii="宋体" w:hAnsi="宋体"/>
          <w:color w:val="auto"/>
          <w:sz w:val="28"/>
          <w:szCs w:val="28"/>
          <w:highlight w:val="none"/>
        </w:rPr>
        <w:t>×</w:t>
      </w:r>
      <w:r>
        <w:rPr>
          <w:rFonts w:hint="eastAsia" w:ascii="宋体" w:hAnsi="宋体"/>
          <w:color w:val="auto"/>
          <w:sz w:val="28"/>
          <w:szCs w:val="28"/>
          <w:highlight w:val="none"/>
        </w:rPr>
        <w:t>日</w:t>
      </w:r>
      <w:r>
        <w:rPr>
          <w:rFonts w:ascii="宋体" w:hAnsi="宋体"/>
          <w:b/>
          <w:color w:val="auto"/>
          <w:sz w:val="32"/>
          <w:szCs w:val="32"/>
          <w:highlight w:val="none"/>
        </w:rPr>
        <w:br w:type="page"/>
      </w:r>
    </w:p>
    <w:p w14:paraId="121D0A2D">
      <w:pPr>
        <w:snapToGrid w:val="0"/>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第四章  评比</w:t>
      </w:r>
    </w:p>
    <w:p w14:paraId="5C247569">
      <w:pPr>
        <w:snapToGrid w:val="0"/>
        <w:spacing w:line="360" w:lineRule="auto"/>
        <w:jc w:val="center"/>
        <w:rPr>
          <w:rFonts w:ascii="宋体" w:hAnsi="宋体"/>
          <w:color w:val="auto"/>
          <w:sz w:val="28"/>
          <w:szCs w:val="28"/>
          <w:highlight w:val="none"/>
        </w:rPr>
      </w:pPr>
    </w:p>
    <w:p w14:paraId="4B01C6F3">
      <w:pPr>
        <w:snapToGrid w:val="0"/>
        <w:spacing w:line="360" w:lineRule="auto"/>
        <w:rPr>
          <w:rFonts w:hint="eastAsia" w:ascii="宋体" w:hAnsi="宋体"/>
          <w:color w:val="auto"/>
          <w:sz w:val="28"/>
          <w:szCs w:val="28"/>
          <w:highlight w:val="none"/>
        </w:rPr>
      </w:pPr>
      <w:r>
        <w:rPr>
          <w:rFonts w:hint="eastAsia" w:ascii="宋体" w:hAnsi="宋体"/>
          <w:color w:val="auto"/>
          <w:sz w:val="28"/>
          <w:szCs w:val="28"/>
          <w:highlight w:val="none"/>
        </w:rPr>
        <w:t>1、招标代理机构应在项目比选截止时间前将密封后的比选代理申请书文件提交给比选邀请人。凡在提交截止时间过后送达的比选文件不予受理，不得参加比选。</w:t>
      </w:r>
    </w:p>
    <w:p w14:paraId="16FADCDF">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2、本项目的比选由比选邀请人组织相关人员组成招标代理机构评比委员会对招标代理机构的比选申请文件按照比选标准的规定进行评审。</w:t>
      </w:r>
    </w:p>
    <w:p w14:paraId="753E112C">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3、评比委员会应将所有比选文件同时启封，评委独立打分。</w:t>
      </w:r>
    </w:p>
    <w:p w14:paraId="48B7797E">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4、比选人必须对招标代理机构报送的比选文件内容保密，比选人邀请人及评比参与者不得泄漏。如果参加竞争的招标代理机构试图采用不正当手段对评委施加影响，取消其比选资格。</w:t>
      </w:r>
    </w:p>
    <w:p w14:paraId="628CCC25">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5、严禁任何单位和个人以任何形式操纵或干预评比过程和评比结果。</w:t>
      </w:r>
    </w:p>
    <w:p w14:paraId="48C58214">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6、评比委员会成员不得在比选期间私下接触参加比选的招标代理机构人员，不得接受招标代理机构或相关人员的任何馈赠，不得参加招标代理机构以任何形式组织的宴请、娱乐、旅游等活动，不得透露与比选工作有关的内部情况。</w:t>
      </w:r>
    </w:p>
    <w:p w14:paraId="1B9A90DE">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7、对招标代理机构报送的比选文件进行响应检查。没有充分响应比选文件的不得进入打分程序；比选人认为比选文件有不清楚的地方，可以要求招标代理机构解释、澄清，但招标代理机构不得对比选文件作实质性的修改。拒绝澄清的，比选文件无效。</w:t>
      </w:r>
    </w:p>
    <w:p w14:paraId="1E61843D">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8、本项目招标代理机构的比选实行综合评分法，按得分高低进行排序，选取得分排名前五名为中选人。如分数相同，由评委投票决定，得票数多者中选。</w:t>
      </w:r>
    </w:p>
    <w:p w14:paraId="0B0B12CB">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9、比选的原始文件和比选报告应至少保存十五年备查，并作为审计、廉政监督的证明材料。</w:t>
      </w:r>
    </w:p>
    <w:p w14:paraId="43CC1FF2">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10、凡评比标准中没有列出的评定内容在评比时不得作为打分和作废的依据。</w:t>
      </w:r>
    </w:p>
    <w:p w14:paraId="6F437C19">
      <w:pPr>
        <w:snapToGrid w:val="0"/>
        <w:spacing w:line="360" w:lineRule="auto"/>
        <w:rPr>
          <w:rFonts w:ascii="宋体" w:hAnsi="宋体"/>
          <w:color w:val="auto"/>
          <w:sz w:val="28"/>
          <w:szCs w:val="28"/>
          <w:highlight w:val="none"/>
        </w:rPr>
      </w:pPr>
      <w:r>
        <w:rPr>
          <w:rFonts w:hint="eastAsia" w:ascii="宋体" w:hAnsi="宋体"/>
          <w:color w:val="auto"/>
          <w:sz w:val="28"/>
          <w:szCs w:val="28"/>
          <w:highlight w:val="none"/>
        </w:rPr>
        <w:t>11、评分表附后：</w:t>
      </w:r>
    </w:p>
    <w:p w14:paraId="0A67354D">
      <w:pPr>
        <w:ind w:left="559" w:leftChars="266" w:firstLine="560" w:firstLineChars="200"/>
        <w:rPr>
          <w:rFonts w:ascii="宋体" w:hAnsi="宋体"/>
          <w:color w:val="auto"/>
          <w:sz w:val="28"/>
          <w:szCs w:val="28"/>
          <w:highlight w:val="none"/>
        </w:rPr>
      </w:pPr>
    </w:p>
    <w:p w14:paraId="54C50997">
      <w:pPr>
        <w:ind w:left="559" w:leftChars="266" w:firstLine="560" w:firstLineChars="200"/>
        <w:rPr>
          <w:rFonts w:ascii="宋体" w:hAnsi="宋体"/>
          <w:color w:val="auto"/>
          <w:sz w:val="28"/>
          <w:szCs w:val="28"/>
          <w:highlight w:val="none"/>
        </w:rPr>
      </w:pPr>
    </w:p>
    <w:p w14:paraId="5FB4FBF1">
      <w:pPr>
        <w:ind w:left="559" w:leftChars="266" w:firstLine="560" w:firstLineChars="200"/>
        <w:rPr>
          <w:rFonts w:ascii="宋体" w:hAnsi="宋体"/>
          <w:color w:val="auto"/>
          <w:sz w:val="28"/>
          <w:szCs w:val="28"/>
          <w:highlight w:val="none"/>
        </w:rPr>
      </w:pPr>
    </w:p>
    <w:p w14:paraId="41236924">
      <w:pPr>
        <w:ind w:left="559" w:leftChars="266" w:firstLine="560" w:firstLineChars="200"/>
        <w:rPr>
          <w:rFonts w:ascii="宋体" w:hAnsi="宋体"/>
          <w:color w:val="auto"/>
          <w:sz w:val="28"/>
          <w:szCs w:val="28"/>
          <w:highlight w:val="none"/>
        </w:rPr>
      </w:pPr>
    </w:p>
    <w:p w14:paraId="142BC3DC">
      <w:pPr>
        <w:ind w:left="559" w:leftChars="266" w:firstLine="560" w:firstLineChars="200"/>
        <w:rPr>
          <w:rFonts w:ascii="宋体" w:hAnsi="宋体"/>
          <w:color w:val="auto"/>
          <w:sz w:val="28"/>
          <w:szCs w:val="28"/>
          <w:highlight w:val="none"/>
        </w:rPr>
      </w:pPr>
    </w:p>
    <w:p w14:paraId="1DA50D47">
      <w:pPr>
        <w:ind w:left="559" w:leftChars="266" w:firstLine="560" w:firstLineChars="200"/>
        <w:rPr>
          <w:rFonts w:ascii="宋体" w:hAnsi="宋体"/>
          <w:color w:val="auto"/>
          <w:sz w:val="28"/>
          <w:szCs w:val="28"/>
          <w:highlight w:val="none"/>
        </w:rPr>
      </w:pPr>
    </w:p>
    <w:p w14:paraId="53C97006">
      <w:pPr>
        <w:rPr>
          <w:rFonts w:ascii="宋体" w:hAnsi="宋体"/>
          <w:color w:val="auto"/>
          <w:sz w:val="28"/>
          <w:szCs w:val="28"/>
          <w:highlight w:val="none"/>
        </w:rPr>
      </w:pPr>
    </w:p>
    <w:p w14:paraId="2E48D414">
      <w:pPr>
        <w:jc w:val="center"/>
        <w:rPr>
          <w:rFonts w:ascii="宋体" w:hAnsi="宋体"/>
          <w:b/>
          <w:color w:val="auto"/>
          <w:sz w:val="32"/>
          <w:szCs w:val="32"/>
          <w:highlight w:val="none"/>
        </w:rPr>
        <w:sectPr>
          <w:footerReference r:id="rId3" w:type="default"/>
          <w:footerReference r:id="rId4" w:type="even"/>
          <w:pgSz w:w="11906" w:h="16838"/>
          <w:pgMar w:top="1814" w:right="1644" w:bottom="1814" w:left="1758" w:header="851" w:footer="992" w:gutter="0"/>
          <w:cols w:space="720" w:num="1"/>
          <w:docGrid w:type="lines" w:linePitch="312" w:charSpace="0"/>
        </w:sectPr>
      </w:pPr>
      <w:r>
        <w:rPr>
          <w:rFonts w:ascii="宋体" w:hAnsi="宋体"/>
          <w:b/>
          <w:color w:val="auto"/>
          <w:sz w:val="32"/>
          <w:szCs w:val="32"/>
          <w:highlight w:val="none"/>
        </w:rPr>
        <w:br w:type="page"/>
      </w:r>
    </w:p>
    <w:p w14:paraId="7F5D40A5">
      <w:pPr>
        <w:jc w:val="center"/>
        <w:rPr>
          <w:rFonts w:ascii="宋体" w:hAnsi="宋体"/>
          <w:b/>
          <w:color w:val="auto"/>
          <w:sz w:val="32"/>
          <w:szCs w:val="32"/>
          <w:highlight w:val="none"/>
        </w:rPr>
      </w:pPr>
      <w:r>
        <w:rPr>
          <w:rFonts w:hint="eastAsia" w:ascii="宋体" w:hAnsi="宋体"/>
          <w:b/>
          <w:color w:val="auto"/>
          <w:sz w:val="32"/>
          <w:szCs w:val="32"/>
          <w:highlight w:val="none"/>
        </w:rPr>
        <w:t>评分表</w:t>
      </w:r>
    </w:p>
    <w:tbl>
      <w:tblPr>
        <w:tblStyle w:val="6"/>
        <w:tblW w:w="624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66"/>
        <w:gridCol w:w="721"/>
        <w:gridCol w:w="8705"/>
      </w:tblGrid>
      <w:tr w14:paraId="174A3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6" w:type="dxa"/>
            <w:noWrap/>
            <w:vAlign w:val="center"/>
          </w:tcPr>
          <w:p w14:paraId="22935B2D">
            <w:pPr>
              <w:jc w:val="center"/>
              <w:rPr>
                <w:rFonts w:ascii="宋体" w:hAnsi="宋体"/>
                <w:b/>
                <w:color w:val="auto"/>
                <w:sz w:val="24"/>
                <w:highlight w:val="none"/>
              </w:rPr>
            </w:pPr>
            <w:r>
              <w:rPr>
                <w:rFonts w:hint="eastAsia" w:ascii="宋体" w:hAnsi="宋体"/>
                <w:b/>
                <w:color w:val="auto"/>
                <w:sz w:val="24"/>
                <w:highlight w:val="none"/>
              </w:rPr>
              <w:t>评审项目</w:t>
            </w:r>
          </w:p>
        </w:tc>
        <w:tc>
          <w:tcPr>
            <w:tcW w:w="721" w:type="dxa"/>
            <w:noWrap/>
            <w:vAlign w:val="center"/>
          </w:tcPr>
          <w:p w14:paraId="20DF2CE8">
            <w:pPr>
              <w:jc w:val="center"/>
              <w:rPr>
                <w:rFonts w:ascii="宋体" w:hAnsi="宋体"/>
                <w:b/>
                <w:color w:val="auto"/>
                <w:sz w:val="24"/>
                <w:highlight w:val="none"/>
              </w:rPr>
            </w:pPr>
            <w:r>
              <w:rPr>
                <w:rFonts w:hint="eastAsia" w:ascii="宋体" w:hAnsi="宋体"/>
                <w:b/>
                <w:color w:val="auto"/>
                <w:sz w:val="24"/>
                <w:highlight w:val="none"/>
              </w:rPr>
              <w:t>分值</w:t>
            </w:r>
          </w:p>
        </w:tc>
        <w:tc>
          <w:tcPr>
            <w:tcW w:w="8705" w:type="dxa"/>
            <w:noWrap/>
            <w:vAlign w:val="center"/>
          </w:tcPr>
          <w:p w14:paraId="123B620E">
            <w:pPr>
              <w:jc w:val="center"/>
              <w:rPr>
                <w:rFonts w:ascii="宋体" w:hAnsi="宋体"/>
                <w:b/>
                <w:color w:val="auto"/>
                <w:sz w:val="24"/>
                <w:highlight w:val="none"/>
              </w:rPr>
            </w:pPr>
            <w:r>
              <w:rPr>
                <w:rFonts w:hint="eastAsia" w:ascii="宋体" w:hAnsi="宋体"/>
                <w:b/>
                <w:color w:val="auto"/>
                <w:sz w:val="24"/>
                <w:highlight w:val="none"/>
              </w:rPr>
              <w:t>详细评分标准</w:t>
            </w:r>
          </w:p>
        </w:tc>
      </w:tr>
      <w:tr w14:paraId="113151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1466" w:type="dxa"/>
            <w:noWrap/>
            <w:vAlign w:val="center"/>
          </w:tcPr>
          <w:p w14:paraId="7189B827">
            <w:pPr>
              <w:jc w:val="center"/>
              <w:rPr>
                <w:rFonts w:ascii="宋体" w:hAnsi="宋体"/>
                <w:color w:val="auto"/>
                <w:sz w:val="24"/>
                <w:highlight w:val="none"/>
              </w:rPr>
            </w:pPr>
            <w:r>
              <w:rPr>
                <w:rFonts w:hint="eastAsia" w:ascii="宋体" w:hAnsi="宋体"/>
                <w:color w:val="auto"/>
                <w:sz w:val="24"/>
                <w:highlight w:val="none"/>
              </w:rPr>
              <w:t>政府采购代理工作规范性、专业性</w:t>
            </w:r>
          </w:p>
        </w:tc>
        <w:tc>
          <w:tcPr>
            <w:tcW w:w="721" w:type="dxa"/>
            <w:noWrap/>
            <w:vAlign w:val="center"/>
          </w:tcPr>
          <w:p w14:paraId="71021376">
            <w:pPr>
              <w:jc w:val="center"/>
              <w:rPr>
                <w:rFonts w:ascii="宋体" w:hAnsi="宋体"/>
                <w:color w:val="auto"/>
                <w:sz w:val="24"/>
                <w:highlight w:val="none"/>
              </w:rPr>
            </w:pPr>
            <w:r>
              <w:rPr>
                <w:rFonts w:hint="eastAsia" w:ascii="宋体" w:hAnsi="宋体"/>
                <w:color w:val="auto"/>
                <w:sz w:val="24"/>
                <w:highlight w:val="none"/>
              </w:rPr>
              <w:t>10</w:t>
            </w:r>
          </w:p>
        </w:tc>
        <w:tc>
          <w:tcPr>
            <w:tcW w:w="8705" w:type="dxa"/>
            <w:noWrap/>
            <w:vAlign w:val="center"/>
          </w:tcPr>
          <w:p w14:paraId="6E6AB282">
            <w:pPr>
              <w:rPr>
                <w:rFonts w:ascii="宋体" w:hAnsi="宋体" w:cs="宋体"/>
                <w:color w:val="auto"/>
                <w:sz w:val="24"/>
                <w:highlight w:val="none"/>
              </w:rPr>
            </w:pPr>
            <w:r>
              <w:rPr>
                <w:rFonts w:hint="eastAsia" w:ascii="宋体" w:hAnsi="宋体"/>
                <w:color w:val="auto"/>
                <w:sz w:val="24"/>
                <w:highlight w:val="none"/>
              </w:rPr>
              <w:t>2021年1月1日至本项目发布公告之日止，未因安全、质量、违法违纪问题被国家和青海省政府有关部门禁止、限制投标活动的情形。（提供承诺函）</w:t>
            </w:r>
          </w:p>
        </w:tc>
      </w:tr>
      <w:tr w14:paraId="3DF520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6" w:type="dxa"/>
            <w:shd w:val="clear" w:color="auto" w:fill="auto"/>
            <w:noWrap/>
            <w:vAlign w:val="center"/>
          </w:tcPr>
          <w:p w14:paraId="6F2A934C">
            <w:pPr>
              <w:jc w:val="center"/>
              <w:rPr>
                <w:rFonts w:ascii="宋体" w:hAnsi="宋体"/>
                <w:color w:val="auto"/>
                <w:sz w:val="24"/>
                <w:highlight w:val="none"/>
              </w:rPr>
            </w:pPr>
            <w:r>
              <w:rPr>
                <w:rFonts w:hint="eastAsia" w:ascii="宋体" w:hAnsi="宋体"/>
                <w:color w:val="auto"/>
                <w:sz w:val="24"/>
                <w:highlight w:val="none"/>
              </w:rPr>
              <w:t>比选申请人机构实力</w:t>
            </w:r>
          </w:p>
        </w:tc>
        <w:tc>
          <w:tcPr>
            <w:tcW w:w="721" w:type="dxa"/>
            <w:shd w:val="clear" w:color="auto" w:fill="auto"/>
            <w:noWrap/>
            <w:vAlign w:val="center"/>
          </w:tcPr>
          <w:p w14:paraId="1E83F90D">
            <w:pPr>
              <w:jc w:val="center"/>
              <w:rPr>
                <w:rFonts w:ascii="宋体" w:hAnsi="宋体"/>
                <w:color w:val="auto"/>
                <w:sz w:val="24"/>
                <w:highlight w:val="none"/>
              </w:rPr>
            </w:pPr>
            <w:r>
              <w:rPr>
                <w:rFonts w:hint="eastAsia" w:ascii="宋体" w:hAnsi="宋体"/>
                <w:color w:val="auto"/>
                <w:sz w:val="24"/>
                <w:highlight w:val="none"/>
              </w:rPr>
              <w:t>10</w:t>
            </w:r>
          </w:p>
        </w:tc>
        <w:tc>
          <w:tcPr>
            <w:tcW w:w="8705" w:type="dxa"/>
            <w:shd w:val="clear" w:color="auto" w:fill="auto"/>
            <w:noWrap/>
            <w:vAlign w:val="center"/>
          </w:tcPr>
          <w:p w14:paraId="7CC6B912">
            <w:pPr>
              <w:pStyle w:val="5"/>
              <w:widowControl/>
              <w:jc w:val="left"/>
              <w:rPr>
                <w:rFonts w:ascii="宋体" w:hAnsi="宋体" w:cs="宋体"/>
                <w:color w:val="auto"/>
                <w:sz w:val="24"/>
                <w:highlight w:val="none"/>
              </w:rPr>
            </w:pPr>
            <w:r>
              <w:rPr>
                <w:rFonts w:hint="eastAsia" w:ascii="宋体" w:hAnsi="宋体" w:cs="宋体"/>
                <w:color w:val="auto"/>
                <w:sz w:val="24"/>
                <w:highlight w:val="none"/>
              </w:rPr>
              <w:t>1、遴选代理机构在青注册时间：6年以上（含6年）得5分；3-5年（含3年）得3分；3年以下得1分。（需提供在青海省具备相关经营范围的统一社会信用代码证书）</w:t>
            </w:r>
          </w:p>
          <w:p w14:paraId="6E92F731">
            <w:pPr>
              <w:pStyle w:val="5"/>
              <w:widowControl/>
              <w:jc w:val="left"/>
              <w:rPr>
                <w:rFonts w:ascii="宋体" w:hAnsi="宋体" w:cs="宋体"/>
                <w:color w:val="auto"/>
                <w:sz w:val="24"/>
                <w:highlight w:val="none"/>
              </w:rPr>
            </w:pPr>
            <w:r>
              <w:rPr>
                <w:rFonts w:hint="eastAsia" w:ascii="宋体" w:hAnsi="宋体" w:cs="宋体"/>
                <w:color w:val="auto"/>
                <w:kern w:val="0"/>
                <w:sz w:val="24"/>
                <w:highlight w:val="none"/>
              </w:rPr>
              <w:t>2、具备独立办公场所和代理政府采购业务所必备的办公条件。（提供场地信息图像，包括人员办公场地、独立的档案室、独立的开评标室及录音录像设备、相关抽专家的设备）提供齐全并真实得5分，缺一项不得分。</w:t>
            </w:r>
          </w:p>
        </w:tc>
      </w:tr>
      <w:tr w14:paraId="1FE582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66" w:type="dxa"/>
            <w:noWrap/>
            <w:vAlign w:val="center"/>
          </w:tcPr>
          <w:p w14:paraId="29F9F8E3">
            <w:pPr>
              <w:jc w:val="center"/>
              <w:rPr>
                <w:rFonts w:ascii="宋体" w:hAnsi="宋体"/>
                <w:color w:val="auto"/>
                <w:sz w:val="24"/>
                <w:highlight w:val="none"/>
              </w:rPr>
            </w:pPr>
            <w:r>
              <w:rPr>
                <w:rFonts w:hint="eastAsia" w:ascii="宋体" w:hAnsi="宋体"/>
                <w:color w:val="auto"/>
                <w:sz w:val="24"/>
                <w:highlight w:val="none"/>
              </w:rPr>
              <w:t>类似业绩</w:t>
            </w:r>
          </w:p>
        </w:tc>
        <w:tc>
          <w:tcPr>
            <w:tcW w:w="721" w:type="dxa"/>
            <w:noWrap/>
            <w:vAlign w:val="center"/>
          </w:tcPr>
          <w:p w14:paraId="4E39DCC6">
            <w:pPr>
              <w:jc w:val="center"/>
              <w:rPr>
                <w:rFonts w:ascii="宋体" w:hAnsi="宋体"/>
                <w:color w:val="auto"/>
                <w:sz w:val="24"/>
                <w:highlight w:val="none"/>
              </w:rPr>
            </w:pPr>
            <w:r>
              <w:rPr>
                <w:rFonts w:hint="eastAsia" w:ascii="宋体" w:hAnsi="宋体"/>
                <w:color w:val="auto"/>
                <w:sz w:val="24"/>
                <w:highlight w:val="none"/>
              </w:rPr>
              <w:t>30</w:t>
            </w:r>
          </w:p>
        </w:tc>
        <w:tc>
          <w:tcPr>
            <w:tcW w:w="8705" w:type="dxa"/>
            <w:noWrap/>
            <w:vAlign w:val="center"/>
          </w:tcPr>
          <w:p w14:paraId="3926DEBC">
            <w:pPr>
              <w:rPr>
                <w:rFonts w:ascii="宋体" w:hAnsi="宋体"/>
                <w:color w:val="auto"/>
                <w:sz w:val="24"/>
                <w:highlight w:val="none"/>
              </w:rPr>
            </w:pPr>
            <w:r>
              <w:rPr>
                <w:rFonts w:hint="eastAsia" w:ascii="宋体" w:hAnsi="宋体"/>
                <w:color w:val="auto"/>
                <w:sz w:val="24"/>
                <w:highlight w:val="none"/>
              </w:rPr>
              <w:t>1、2021年以来，承接过青海省政府采购单项项目1000万以上的业绩每提供一项得2分，最多加10分。</w:t>
            </w:r>
          </w:p>
          <w:p w14:paraId="427CE287">
            <w:pPr>
              <w:rPr>
                <w:rFonts w:ascii="宋体" w:hAnsi="宋体"/>
                <w:color w:val="auto"/>
                <w:sz w:val="24"/>
                <w:highlight w:val="none"/>
              </w:rPr>
            </w:pPr>
            <w:r>
              <w:rPr>
                <w:rFonts w:hint="eastAsia" w:ascii="宋体" w:hAnsi="宋体"/>
                <w:color w:val="auto"/>
                <w:sz w:val="24"/>
                <w:highlight w:val="none"/>
              </w:rPr>
              <w:t>2、2021年以来，承接过医疗机构类似业绩得每一项得1分，最多加20分。</w:t>
            </w:r>
          </w:p>
          <w:p w14:paraId="3BF56CF5">
            <w:pPr>
              <w:rPr>
                <w:rFonts w:ascii="宋体" w:hAnsi="宋体"/>
                <w:color w:val="auto"/>
                <w:sz w:val="24"/>
                <w:highlight w:val="none"/>
              </w:rPr>
            </w:pPr>
            <w:r>
              <w:rPr>
                <w:rFonts w:hint="eastAsia" w:ascii="宋体" w:hAnsi="宋体"/>
                <w:color w:val="auto"/>
                <w:sz w:val="24"/>
                <w:highlight w:val="none"/>
              </w:rPr>
              <w:t>（以青海省政府采购委托协议书为准）</w:t>
            </w:r>
          </w:p>
        </w:tc>
      </w:tr>
      <w:tr w14:paraId="62976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1466" w:type="dxa"/>
            <w:noWrap/>
            <w:vAlign w:val="center"/>
          </w:tcPr>
          <w:p w14:paraId="6DCBA6B2">
            <w:pPr>
              <w:jc w:val="center"/>
              <w:rPr>
                <w:rFonts w:ascii="宋体" w:hAnsi="宋体"/>
                <w:color w:val="auto"/>
                <w:sz w:val="24"/>
                <w:highlight w:val="none"/>
              </w:rPr>
            </w:pPr>
            <w:r>
              <w:rPr>
                <w:rFonts w:hint="eastAsia" w:ascii="宋体" w:hAnsi="宋体" w:cs="宋体"/>
                <w:color w:val="auto"/>
                <w:sz w:val="24"/>
                <w:highlight w:val="none"/>
              </w:rPr>
              <w:t>遴选代理机构企业荣誉</w:t>
            </w:r>
          </w:p>
        </w:tc>
        <w:tc>
          <w:tcPr>
            <w:tcW w:w="721" w:type="dxa"/>
            <w:noWrap/>
            <w:vAlign w:val="center"/>
          </w:tcPr>
          <w:p w14:paraId="7F91D7A7">
            <w:pPr>
              <w:jc w:val="center"/>
              <w:rPr>
                <w:rFonts w:ascii="宋体" w:hAnsi="宋体"/>
                <w:color w:val="auto"/>
                <w:sz w:val="24"/>
                <w:highlight w:val="none"/>
              </w:rPr>
            </w:pPr>
            <w:r>
              <w:rPr>
                <w:rFonts w:hint="eastAsia" w:ascii="宋体" w:hAnsi="宋体"/>
                <w:color w:val="auto"/>
                <w:sz w:val="24"/>
                <w:highlight w:val="none"/>
              </w:rPr>
              <w:t>5</w:t>
            </w:r>
          </w:p>
        </w:tc>
        <w:tc>
          <w:tcPr>
            <w:tcW w:w="8705" w:type="dxa"/>
            <w:noWrap/>
            <w:vAlign w:val="center"/>
          </w:tcPr>
          <w:p w14:paraId="3B00148B">
            <w:pPr>
              <w:pStyle w:val="5"/>
              <w:widowControl/>
              <w:rPr>
                <w:rFonts w:ascii="宋体" w:hAnsi="宋体" w:cs="宋体"/>
                <w:color w:val="auto"/>
                <w:sz w:val="24"/>
                <w:highlight w:val="none"/>
              </w:rPr>
            </w:pPr>
            <w:r>
              <w:rPr>
                <w:rFonts w:hint="eastAsia" w:ascii="宋体" w:hAnsi="宋体" w:cs="宋体"/>
                <w:color w:val="auto"/>
                <w:sz w:val="24"/>
                <w:highlight w:val="none"/>
              </w:rPr>
              <w:t>1、遴选代理机构为青海省政府采购协会副会长单位及以上的得3分；为会员单位的得1分。</w:t>
            </w:r>
          </w:p>
          <w:p w14:paraId="4F64A943">
            <w:pPr>
              <w:pStyle w:val="5"/>
              <w:widowControl/>
              <w:rPr>
                <w:rFonts w:ascii="宋体" w:hAnsi="宋体" w:cs="宋体"/>
                <w:color w:val="auto"/>
                <w:sz w:val="24"/>
                <w:highlight w:val="none"/>
              </w:rPr>
            </w:pPr>
            <w:r>
              <w:rPr>
                <w:rFonts w:hint="eastAsia" w:ascii="宋体" w:hAnsi="宋体" w:cs="宋体"/>
                <w:color w:val="auto"/>
                <w:sz w:val="24"/>
                <w:highlight w:val="none"/>
              </w:rPr>
              <w:t>2、遴选代理机构为青海省招标投标协会理事单位及以上的得2分；为会员单位的得1分。</w:t>
            </w:r>
          </w:p>
        </w:tc>
      </w:tr>
      <w:tr w14:paraId="19B953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1466" w:type="dxa"/>
            <w:noWrap/>
            <w:vAlign w:val="center"/>
          </w:tcPr>
          <w:p w14:paraId="5A05282B">
            <w:pPr>
              <w:jc w:val="center"/>
              <w:rPr>
                <w:rFonts w:ascii="宋体" w:hAnsi="宋体"/>
                <w:color w:val="auto"/>
                <w:sz w:val="24"/>
                <w:highlight w:val="none"/>
              </w:rPr>
            </w:pPr>
            <w:r>
              <w:rPr>
                <w:rFonts w:hint="eastAsia" w:ascii="宋体" w:hAnsi="宋体"/>
                <w:color w:val="auto"/>
                <w:sz w:val="24"/>
                <w:highlight w:val="none"/>
              </w:rPr>
              <w:t>人员组织配置</w:t>
            </w:r>
          </w:p>
        </w:tc>
        <w:tc>
          <w:tcPr>
            <w:tcW w:w="721" w:type="dxa"/>
            <w:noWrap/>
            <w:vAlign w:val="center"/>
          </w:tcPr>
          <w:p w14:paraId="14B13097">
            <w:pPr>
              <w:jc w:val="center"/>
              <w:rPr>
                <w:rFonts w:ascii="宋体" w:hAnsi="宋体"/>
                <w:color w:val="auto"/>
                <w:sz w:val="24"/>
                <w:highlight w:val="none"/>
              </w:rPr>
            </w:pPr>
            <w:r>
              <w:rPr>
                <w:rFonts w:hint="eastAsia" w:ascii="宋体" w:hAnsi="宋体"/>
                <w:color w:val="auto"/>
                <w:sz w:val="24"/>
                <w:highlight w:val="none"/>
              </w:rPr>
              <w:t>10</w:t>
            </w:r>
          </w:p>
        </w:tc>
        <w:tc>
          <w:tcPr>
            <w:tcW w:w="8705" w:type="dxa"/>
            <w:noWrap/>
            <w:vAlign w:val="center"/>
          </w:tcPr>
          <w:p w14:paraId="0FA94E44">
            <w:pPr>
              <w:rPr>
                <w:rFonts w:ascii="宋体" w:hAnsi="宋体"/>
                <w:color w:val="auto"/>
                <w:sz w:val="24"/>
                <w:highlight w:val="none"/>
              </w:rPr>
            </w:pPr>
            <w:r>
              <w:rPr>
                <w:rFonts w:hint="eastAsia" w:ascii="宋体" w:hAnsi="宋体"/>
                <w:color w:val="auto"/>
                <w:sz w:val="24"/>
                <w:highlight w:val="none"/>
              </w:rPr>
              <w:t>专职技术人员：</w:t>
            </w:r>
          </w:p>
          <w:p w14:paraId="0BBD2341">
            <w:pPr>
              <w:rPr>
                <w:rFonts w:ascii="宋体" w:hAnsi="宋体"/>
                <w:color w:val="auto"/>
                <w:sz w:val="24"/>
                <w:highlight w:val="none"/>
              </w:rPr>
            </w:pPr>
            <w:r>
              <w:rPr>
                <w:rFonts w:hint="eastAsia" w:ascii="宋体" w:hAnsi="宋体"/>
                <w:color w:val="auto"/>
                <w:sz w:val="24"/>
                <w:highlight w:val="none"/>
              </w:rPr>
              <w:t>配备专职技术人员具有政府采购代理机构专职人员培训合格证明且必须在有效期内得10分（至少5人），不具备或数量不足此项不得分。</w:t>
            </w:r>
            <w:r>
              <w:rPr>
                <w:rFonts w:hint="eastAsia" w:ascii="宋体" w:hAnsi="宋体" w:cs="宋体"/>
                <w:color w:val="auto"/>
                <w:sz w:val="24"/>
                <w:highlight w:val="none"/>
              </w:rPr>
              <w:t>(需提供培训证书复印件并加盖公章，培训证书需与政府采购代理机构社保缴纳证明相对应，退休及其他情况附证明材料)</w:t>
            </w:r>
          </w:p>
        </w:tc>
      </w:tr>
      <w:tr w14:paraId="78526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466" w:type="dxa"/>
            <w:noWrap/>
            <w:vAlign w:val="center"/>
          </w:tcPr>
          <w:p w14:paraId="6862BA59">
            <w:pPr>
              <w:pStyle w:val="5"/>
              <w:widowControl/>
              <w:spacing w:line="276" w:lineRule="auto"/>
              <w:jc w:val="left"/>
              <w:rPr>
                <w:rFonts w:ascii="宋体" w:hAnsi="宋体"/>
                <w:color w:val="auto"/>
                <w:sz w:val="24"/>
                <w:highlight w:val="none"/>
              </w:rPr>
            </w:pPr>
            <w:r>
              <w:rPr>
                <w:rFonts w:hint="eastAsia" w:ascii="宋体" w:hAnsi="宋体"/>
                <w:color w:val="auto"/>
                <w:sz w:val="24"/>
                <w:highlight w:val="none"/>
              </w:rPr>
              <w:t>服务方案</w:t>
            </w:r>
          </w:p>
        </w:tc>
        <w:tc>
          <w:tcPr>
            <w:tcW w:w="721" w:type="dxa"/>
            <w:noWrap/>
            <w:vAlign w:val="center"/>
          </w:tcPr>
          <w:p w14:paraId="30D34825">
            <w:pPr>
              <w:jc w:val="center"/>
              <w:rPr>
                <w:rFonts w:ascii="宋体" w:hAnsi="宋体"/>
                <w:color w:val="auto"/>
                <w:sz w:val="24"/>
                <w:highlight w:val="none"/>
              </w:rPr>
            </w:pPr>
            <w:r>
              <w:rPr>
                <w:rFonts w:hint="eastAsia" w:ascii="宋体" w:hAnsi="宋体"/>
                <w:color w:val="auto"/>
                <w:sz w:val="24"/>
                <w:highlight w:val="none"/>
              </w:rPr>
              <w:t>35</w:t>
            </w:r>
          </w:p>
        </w:tc>
        <w:tc>
          <w:tcPr>
            <w:tcW w:w="8705" w:type="dxa"/>
            <w:noWrap/>
            <w:vAlign w:val="center"/>
          </w:tcPr>
          <w:p w14:paraId="5268A62F">
            <w:pPr>
              <w:rPr>
                <w:rFonts w:ascii="宋体" w:hAnsi="宋体"/>
                <w:color w:val="auto"/>
                <w:sz w:val="24"/>
                <w:highlight w:val="none"/>
              </w:rPr>
            </w:pPr>
            <w:r>
              <w:rPr>
                <w:rFonts w:hint="eastAsia" w:ascii="宋体" w:hAnsi="宋体"/>
                <w:color w:val="auto"/>
                <w:sz w:val="24"/>
                <w:highlight w:val="none"/>
              </w:rPr>
              <w:t>1、服务质量保证措施：供应商须熟悉政府采购及相关法规政策，并针对此项目按照项目流程顺序提出完善、全面、详尽的服务质量保证措施。根据内容的科学性、合理性、可行性、横向比较综合评审优秀的得5-7分，良好的得2-4分，差的得0-1分，不提供的不得分；</w:t>
            </w:r>
          </w:p>
          <w:p w14:paraId="10FB4113">
            <w:pPr>
              <w:rPr>
                <w:rFonts w:ascii="宋体" w:hAnsi="宋体"/>
                <w:color w:val="auto"/>
                <w:sz w:val="24"/>
                <w:highlight w:val="none"/>
              </w:rPr>
            </w:pPr>
            <w:r>
              <w:rPr>
                <w:rFonts w:hint="eastAsia" w:ascii="宋体" w:hAnsi="宋体"/>
                <w:color w:val="auto"/>
                <w:sz w:val="24"/>
                <w:highlight w:val="none"/>
              </w:rPr>
              <w:t>2、对政府采购招标代理工作重、难点提出完善、全面、详尽的工作措施。根据内容的科学性、合理性、可行性、横向比较综合评审优秀的得5-7分，良好的得2-4分，差的得0-1分，不提供的不得分；</w:t>
            </w:r>
          </w:p>
          <w:p w14:paraId="55E6D9CB">
            <w:pPr>
              <w:rPr>
                <w:rFonts w:ascii="宋体" w:hAnsi="宋体"/>
                <w:color w:val="auto"/>
                <w:sz w:val="24"/>
                <w:highlight w:val="none"/>
              </w:rPr>
            </w:pPr>
            <w:r>
              <w:rPr>
                <w:rFonts w:hint="eastAsia" w:ascii="宋体" w:hAnsi="宋体"/>
                <w:color w:val="auto"/>
                <w:sz w:val="24"/>
                <w:highlight w:val="none"/>
              </w:rPr>
              <w:t>3、招标代理工作方案、廉洁和保密措施和工作进度计划。根据内容的科学性、合理性、可行性、横向比较综合评审优秀的得5-7分，良好的得2-4分，差的得0-1分，不提供的不得分；</w:t>
            </w:r>
          </w:p>
          <w:p w14:paraId="2CF5083B">
            <w:pPr>
              <w:rPr>
                <w:rFonts w:ascii="宋体" w:hAnsi="宋体"/>
                <w:color w:val="auto"/>
                <w:sz w:val="24"/>
                <w:highlight w:val="none"/>
              </w:rPr>
            </w:pPr>
            <w:r>
              <w:rPr>
                <w:rFonts w:hint="eastAsia" w:ascii="宋体" w:hAnsi="宋体"/>
                <w:color w:val="auto"/>
                <w:sz w:val="24"/>
                <w:highlight w:val="none"/>
              </w:rPr>
              <w:t>4、公司内部质量审核程序：须具备严格、完整、有效的招标代理程序审核规范，针对每一流程的成果文件进行审核提出相应措施。根据内容的科学性、合理性、可行性、横向比较综合评审优秀的得5-7分，良好的得2-4分，差的得0-1分，不提供的不得分；</w:t>
            </w:r>
          </w:p>
          <w:p w14:paraId="6150FF39">
            <w:pPr>
              <w:rPr>
                <w:rFonts w:ascii="宋体" w:hAnsi="宋体"/>
                <w:color w:val="auto"/>
                <w:sz w:val="24"/>
                <w:highlight w:val="none"/>
              </w:rPr>
            </w:pPr>
            <w:r>
              <w:rPr>
                <w:rFonts w:hint="eastAsia" w:ascii="宋体" w:hAnsi="宋体"/>
                <w:color w:val="auto"/>
                <w:sz w:val="24"/>
                <w:highlight w:val="none"/>
              </w:rPr>
              <w:t>5、代理机构对医疗卫生事业发展有一定的解读，对本次服务项目的认知明确，了解国家和行业相关法律法规。根据内容的科学性、合理性、可行性、横向比较综合评审优秀的得5-7分，良好的得2-4分，差的得0-1分，不提供的不得分。</w:t>
            </w:r>
          </w:p>
        </w:tc>
      </w:tr>
    </w:tbl>
    <w:p w14:paraId="0D89FD19">
      <w:pPr>
        <w:rPr>
          <w:rFonts w:ascii="宋体" w:hAnsi="宋体"/>
          <w:vanish/>
          <w:color w:val="auto"/>
          <w:highlight w:val="none"/>
        </w:rPr>
      </w:pPr>
    </w:p>
    <w:sectPr>
      <w:pgSz w:w="11906" w:h="16838"/>
      <w:pgMar w:top="1588" w:right="1644" w:bottom="1701" w:left="175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auto"/>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Bold">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426204"/>
      <w:docPartObj>
        <w:docPartGallery w:val="autotext"/>
      </w:docPartObj>
    </w:sdtPr>
    <w:sdtContent>
      <w:p w14:paraId="274DF27D">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14:paraId="2640EBA4">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7EC">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15</w:t>
    </w:r>
    <w:r>
      <w:fldChar w:fldCharType="end"/>
    </w:r>
  </w:p>
  <w:p w14:paraId="252AE5B3">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jA0OWRhMzRmMDczNWEyODk5YTY0MGIzN2JjN2IifQ=="/>
  </w:docVars>
  <w:rsids>
    <w:rsidRoot w:val="4CF83BFC"/>
    <w:rsid w:val="00057448"/>
    <w:rsid w:val="0009319A"/>
    <w:rsid w:val="000935DD"/>
    <w:rsid w:val="000B766D"/>
    <w:rsid w:val="000E0CAE"/>
    <w:rsid w:val="000E6FF6"/>
    <w:rsid w:val="00167A39"/>
    <w:rsid w:val="00186E58"/>
    <w:rsid w:val="002479D5"/>
    <w:rsid w:val="00276899"/>
    <w:rsid w:val="002C199E"/>
    <w:rsid w:val="00347CFE"/>
    <w:rsid w:val="00360584"/>
    <w:rsid w:val="003834C9"/>
    <w:rsid w:val="003A0D00"/>
    <w:rsid w:val="003C4E3C"/>
    <w:rsid w:val="003C5EC2"/>
    <w:rsid w:val="0040319D"/>
    <w:rsid w:val="00412B56"/>
    <w:rsid w:val="004541DB"/>
    <w:rsid w:val="00456549"/>
    <w:rsid w:val="00456E44"/>
    <w:rsid w:val="004A2F9E"/>
    <w:rsid w:val="004D3F68"/>
    <w:rsid w:val="00574076"/>
    <w:rsid w:val="00595DB9"/>
    <w:rsid w:val="00596B8A"/>
    <w:rsid w:val="005C4EA2"/>
    <w:rsid w:val="005F6128"/>
    <w:rsid w:val="0061604B"/>
    <w:rsid w:val="0063126F"/>
    <w:rsid w:val="00634337"/>
    <w:rsid w:val="006553BB"/>
    <w:rsid w:val="006751A2"/>
    <w:rsid w:val="007054D6"/>
    <w:rsid w:val="007065FB"/>
    <w:rsid w:val="007273E3"/>
    <w:rsid w:val="007C22B4"/>
    <w:rsid w:val="008A2E38"/>
    <w:rsid w:val="008B6581"/>
    <w:rsid w:val="008C5991"/>
    <w:rsid w:val="00903919"/>
    <w:rsid w:val="00904395"/>
    <w:rsid w:val="009377C3"/>
    <w:rsid w:val="00973B88"/>
    <w:rsid w:val="00993974"/>
    <w:rsid w:val="009F6C8B"/>
    <w:rsid w:val="00A72151"/>
    <w:rsid w:val="00A770FE"/>
    <w:rsid w:val="00A811BD"/>
    <w:rsid w:val="00AB63F9"/>
    <w:rsid w:val="00AF23EF"/>
    <w:rsid w:val="00B46A0D"/>
    <w:rsid w:val="00B511C0"/>
    <w:rsid w:val="00B675CF"/>
    <w:rsid w:val="00B94E61"/>
    <w:rsid w:val="00B9593C"/>
    <w:rsid w:val="00BA74C4"/>
    <w:rsid w:val="00BC3EFE"/>
    <w:rsid w:val="00BC47B8"/>
    <w:rsid w:val="00BD46E6"/>
    <w:rsid w:val="00BF566D"/>
    <w:rsid w:val="00C018ED"/>
    <w:rsid w:val="00C730C3"/>
    <w:rsid w:val="00C76889"/>
    <w:rsid w:val="00CB69C4"/>
    <w:rsid w:val="00CC1B5C"/>
    <w:rsid w:val="00CE5A36"/>
    <w:rsid w:val="00D10572"/>
    <w:rsid w:val="00D54151"/>
    <w:rsid w:val="00DA2119"/>
    <w:rsid w:val="00DC5C1C"/>
    <w:rsid w:val="00DF0E47"/>
    <w:rsid w:val="00E25D60"/>
    <w:rsid w:val="00EB32D4"/>
    <w:rsid w:val="00F10060"/>
    <w:rsid w:val="00F37808"/>
    <w:rsid w:val="00F764A2"/>
    <w:rsid w:val="00F91ABD"/>
    <w:rsid w:val="00F91BEA"/>
    <w:rsid w:val="00FB1217"/>
    <w:rsid w:val="00FF67E4"/>
    <w:rsid w:val="09A95E72"/>
    <w:rsid w:val="380E1239"/>
    <w:rsid w:val="4CF83BFC"/>
    <w:rsid w:val="523A6E37"/>
    <w:rsid w:val="525E1480"/>
    <w:rsid w:val="5C546DF2"/>
    <w:rsid w:val="75731811"/>
    <w:rsid w:val="76C808DF"/>
    <w:rsid w:val="7FDE4D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style>
  <w:style w:type="character" w:styleId="8">
    <w:name w:val="page number"/>
    <w:basedOn w:val="7"/>
    <w:qFormat/>
    <w:uiPriority w:val="0"/>
  </w:style>
  <w:style w:type="character" w:customStyle="1" w:styleId="9">
    <w:name w:val="页眉 Char"/>
    <w:basedOn w:val="7"/>
    <w:link w:val="4"/>
    <w:qFormat/>
    <w:uiPriority w:val="0"/>
    <w:rPr>
      <w:rFonts w:ascii="Calibri" w:hAnsi="Calibri" w:eastAsia="宋体" w:cs="Times New Roman"/>
      <w:kern w:val="2"/>
      <w:sz w:val="18"/>
      <w:szCs w:val="18"/>
    </w:rPr>
  </w:style>
  <w:style w:type="character" w:customStyle="1" w:styleId="10">
    <w:name w:val="页脚 Char"/>
    <w:basedOn w:val="7"/>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3987</Words>
  <Characters>4163</Characters>
  <Lines>32</Lines>
  <Paragraphs>9</Paragraphs>
  <TotalTime>137</TotalTime>
  <ScaleCrop>false</ScaleCrop>
  <LinksUpToDate>false</LinksUpToDate>
  <CharactersWithSpaces>4229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2024-11-13T07:30:00Z</dcterms:created>
  <dc:creator>路小渺</dc:creator>
  <cp:lastModifiedBy>栗栋栋</cp:lastModifiedBy>
  <cp:lastPrinted>2024-12-10T08:40:00Z</cp:lastPrinted>
  <dcterms:modified xsi:type="dcterms:W3CDTF">2024-12-11T01:24:45Z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0C697111DCB84C2799A3586C24BCE17B_13</vt:lpwstr>
  </property>
</Properties>
</file>